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EF725">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附件</w:t>
      </w:r>
    </w:p>
    <w:p w14:paraId="01724821">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14:paraId="4B8EC1C7">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val="en-US" w:eastAsia="zh-CN"/>
        </w:rPr>
        <w:t>中共南昌市委教育工委   南昌市教育局</w:t>
      </w:r>
    </w:p>
    <w:p w14:paraId="6C50266E">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val="en-US" w:eastAsia="zh-CN"/>
        </w:rPr>
        <w:t>202</w:t>
      </w:r>
      <w:r>
        <w:rPr>
          <w:rFonts w:hint="default" w:ascii="方正小标宋简体" w:hAnsi="方正小标宋简体" w:eastAsia="方正小标宋简体" w:cs="方正小标宋简体"/>
          <w:color w:val="auto"/>
          <w:sz w:val="44"/>
          <w:szCs w:val="44"/>
          <w:highlight w:val="none"/>
          <w:u w:val="none"/>
          <w:lang w:val="en-US" w:eastAsia="zh-CN"/>
        </w:rPr>
        <w:t>4</w:t>
      </w:r>
      <w:r>
        <w:rPr>
          <w:rFonts w:hint="eastAsia" w:ascii="方正小标宋简体" w:hAnsi="方正小标宋简体" w:eastAsia="方正小标宋简体" w:cs="方正小标宋简体"/>
          <w:color w:val="auto"/>
          <w:sz w:val="44"/>
          <w:szCs w:val="44"/>
          <w:highlight w:val="none"/>
          <w:u w:val="none"/>
          <w:lang w:val="en-US" w:eastAsia="zh-CN"/>
        </w:rPr>
        <w:t>年工作总结及2025年工作要点</w:t>
      </w:r>
    </w:p>
    <w:p w14:paraId="24BB510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color w:val="auto"/>
          <w:kern w:val="2"/>
          <w:sz w:val="32"/>
          <w:szCs w:val="32"/>
          <w:highlight w:val="none"/>
          <w:u w:val="none"/>
          <w:lang w:val="en-US" w:eastAsia="zh-CN" w:bidi="ar-SA"/>
        </w:rPr>
      </w:pPr>
    </w:p>
    <w:p w14:paraId="46A70E04">
      <w:pPr>
        <w:pStyle w:val="4"/>
        <w:keepNext w:val="0"/>
        <w:keepLines w:val="0"/>
        <w:pageBreakBefore w:val="0"/>
        <w:widowControl w:val="0"/>
        <w:kinsoku/>
        <w:wordWrap/>
        <w:overflowPunct/>
        <w:topLinePunct w:val="0"/>
        <w:autoSpaceDE/>
        <w:autoSpaceDN/>
        <w:bidi w:val="0"/>
        <w:adjustRightInd/>
        <w:snapToGrid/>
        <w:spacing w:after="0" w:line="620" w:lineRule="exact"/>
        <w:ind w:left="0" w:leftChars="0" w:firstLine="640"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CESI仿宋-GB2312" w:hAnsi="CESI仿宋-GB2312" w:eastAsia="CESI仿宋-GB2312" w:cs="CESI仿宋-GB2312"/>
          <w:kern w:val="2"/>
          <w:sz w:val="32"/>
          <w:szCs w:val="32"/>
          <w:u w:val="none"/>
          <w:lang w:val="en-US" w:eastAsia="zh-CN" w:bidi="ar-SA"/>
        </w:rPr>
        <w:t>2024年，</w:t>
      </w:r>
      <w:r>
        <w:rPr>
          <w:rFonts w:hint="eastAsia" w:ascii="CESI仿宋-GB2312" w:hAnsi="CESI仿宋-GB2312" w:eastAsia="CESI仿宋-GB2312" w:cs="CESI仿宋-GB2312"/>
          <w:kern w:val="2"/>
          <w:sz w:val="32"/>
          <w:szCs w:val="32"/>
          <w:highlight w:val="none"/>
          <w:u w:val="none"/>
          <w:lang w:val="en-US" w:eastAsia="zh-CN" w:bidi="ar-SA"/>
        </w:rPr>
        <w:t>全市教育系统以党的二十大、党的二十届三中全会精神为指引，认真贯彻落实习近平总书记关于教育的重要论述和全国、全省教育大会精神，落实省委“科教强省”“省会引领”战略部署，围绕“迎难而上、敢作善为，奋力推动经济社会高质量发展”工作主线，统筹高水平规范、高效能治理、高质量发展，各项工作有力推进。2023年度市县综合考核“教育发展”指标排名全省第二，义务教育智慧招生工作在教育部义务教育入学“高效办成一件事”推进会上</w:t>
      </w:r>
      <w:r>
        <w:rPr>
          <w:rFonts w:hint="eastAsia" w:ascii="CESI仿宋-GB2312" w:hAnsi="CESI仿宋-GB2312" w:eastAsia="CESI仿宋-GB2312" w:cs="CESI仿宋-GB2312"/>
          <w:kern w:val="2"/>
          <w:sz w:val="32"/>
          <w:szCs w:val="32"/>
          <w:u w:val="none"/>
          <w:lang w:val="en-US" w:eastAsia="zh-CN" w:bidi="ar-SA"/>
        </w:rPr>
        <w:t>作为唯一省会城市作经验交流、被国务院办公厅督查室通报表扬；面向全国高规格举办了中国教育学会班主任专业委员会、教育督导分会202</w:t>
      </w:r>
      <w:r>
        <w:rPr>
          <w:rFonts w:hint="eastAsia" w:ascii="CESI仿宋-GB2312" w:hAnsi="CESI仿宋-GB2312" w:eastAsia="CESI仿宋-GB2312" w:cs="CESI仿宋-GB2312"/>
          <w:kern w:val="2"/>
          <w:sz w:val="32"/>
          <w:szCs w:val="32"/>
          <w:highlight w:val="none"/>
          <w:u w:val="none"/>
          <w:lang w:val="en-US" w:eastAsia="zh-CN" w:bidi="ar-SA"/>
        </w:rPr>
        <w:t>4年年会和首届“滕王阁”杯国际模拟联合国大会。教师在各类国家级竞赛中获奖64人次、省级竞赛中获奖521人次，学生在国家级竞赛中获奖208人次、省级竞赛中获奖1110人次。全年媒体上稿209篇，其中国家级媒体上稿27篇，智慧入学、阳光招生、少年军校等被《人民日报》《新华每日电讯》《焦点访谈》等关注；两起学生见义“智”为事迹被人民日报、央视新闻等十余家中央新媒体平台转发，阅读量破千万并登上抖音热榜。学校党建、教师队伍建设、义务教育优质均衡发展、优化县域义务教育资源配置、教育外</w:t>
      </w:r>
      <w:r>
        <w:rPr>
          <w:rFonts w:hint="eastAsia" w:ascii="CESI仿宋-GB2312" w:hAnsi="CESI仿宋-GB2312" w:eastAsia="CESI仿宋-GB2312" w:cs="CESI仿宋-GB2312"/>
          <w:kern w:val="2"/>
          <w:sz w:val="32"/>
          <w:szCs w:val="32"/>
          <w:u w:val="none"/>
          <w:lang w:val="en-US" w:eastAsia="zh-CN" w:bidi="ar-SA"/>
        </w:rPr>
        <w:t>事工作等在全国、全省作经验交流，“学在南昌”品牌正与英雄城的高质量发展同频共振。</w:t>
      </w:r>
    </w:p>
    <w:p w14:paraId="18F69419">
      <w:pPr>
        <w:keepNext w:val="0"/>
        <w:keepLines w:val="0"/>
        <w:pageBreakBefore w:val="0"/>
        <w:kinsoku/>
        <w:overflowPunct/>
        <w:autoSpaceDE/>
        <w:autoSpaceDN/>
        <w:bidi w:val="0"/>
        <w:adjustRightInd/>
        <w:snapToGrid/>
        <w:spacing w:line="620" w:lineRule="exact"/>
        <w:ind w:left="0" w:leftChars="0" w:firstLine="640" w:firstLineChars="200"/>
        <w:jc w:val="both"/>
        <w:rPr>
          <w:rFonts w:hint="default" w:ascii="黑体" w:hAnsi="黑体" w:eastAsia="黑体" w:cs="黑体"/>
          <w:sz w:val="32"/>
          <w:szCs w:val="32"/>
          <w:highlight w:val="none"/>
          <w:lang w:val="en-US"/>
        </w:rPr>
      </w:pP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lang w:val="en-US" w:eastAsia="zh-CN"/>
        </w:rPr>
        <w:t>坚持政治领航，党的全面领导一体化加强</w:t>
      </w:r>
    </w:p>
    <w:p w14:paraId="7F0852A0">
      <w:pPr>
        <w:keepNext w:val="0"/>
        <w:keepLines w:val="0"/>
        <w:pageBreakBefore w:val="0"/>
        <w:numPr>
          <w:ilvl w:val="0"/>
          <w:numId w:val="0"/>
        </w:numPr>
        <w:kinsoku/>
        <w:overflowPunct/>
        <w:autoSpaceDE/>
        <w:autoSpaceDN/>
        <w:bidi w:val="0"/>
        <w:adjustRightInd/>
        <w:snapToGrid/>
        <w:spacing w:line="620" w:lineRule="exact"/>
        <w:ind w:left="0" w:leftChars="0" w:firstLine="643" w:firstLineChars="200"/>
        <w:rPr>
          <w:rFonts w:hint="eastAsia" w:ascii="CESI仿宋-GB2312" w:hAnsi="CESI仿宋-GB2312" w:eastAsia="CESI仿宋-GB2312" w:cs="CESI仿宋-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1.坚持和加强</w:t>
      </w:r>
      <w:r>
        <w:rPr>
          <w:rFonts w:hint="eastAsia" w:ascii="楷体_GB2312" w:hAnsi="楷体_GB2312" w:eastAsia="楷体_GB2312" w:cs="楷体_GB2312"/>
          <w:b/>
          <w:bCs/>
          <w:sz w:val="32"/>
          <w:szCs w:val="32"/>
          <w:highlight w:val="none"/>
          <w:lang w:eastAsia="zh-CN"/>
        </w:rPr>
        <w:t>党的全面领导</w:t>
      </w:r>
      <w:r>
        <w:rPr>
          <w:rFonts w:hint="eastAsia" w:ascii="楷体_GB2312" w:hAnsi="楷体_GB2312" w:eastAsia="楷体_GB2312" w:cs="楷体_GB2312"/>
          <w:b/>
          <w:bCs/>
          <w:sz w:val="32"/>
          <w:szCs w:val="32"/>
          <w:highlight w:val="none"/>
        </w:rPr>
        <w:t>。</w:t>
      </w:r>
      <w:r>
        <w:rPr>
          <w:rFonts w:hint="eastAsia" w:ascii="CESI仿宋-GB2312" w:hAnsi="CESI仿宋-GB2312" w:eastAsia="CESI仿宋-GB2312" w:cs="CESI仿宋-GB2312"/>
          <w:kern w:val="2"/>
          <w:sz w:val="32"/>
          <w:szCs w:val="32"/>
          <w:u w:val="none"/>
          <w:lang w:val="en-US" w:eastAsia="zh-CN" w:bidi="ar-SA"/>
        </w:rPr>
        <w:t>把党的领导落实到各方面各环节，落实市领导讲思政课制度，充分发挥市委教育工作领导小组议事协调作用，有力推进“两项评估”、普通高中扩优提质、校园安全稳定等重大重点工作。全面落实党组织领导的校长负责制，持续巩固中小学校、中职学校领导体制调整工作成果，规范市属民办学校党组织书记、校长选聘管理，常态化开展“两个议事规则”专项检查。实施中小学校教师党支部书记“双带头人”培育工程，扎实推进集团化办学党建工作，深化公民党建共建工程、持续公民党建共建品牌，积极构建“党建统领、资源共享、多元一体、互联互补、协同高效”的党建质量提升体系。</w:t>
      </w:r>
    </w:p>
    <w:p w14:paraId="5A6264A3">
      <w:pPr>
        <w:keepNext w:val="0"/>
        <w:keepLines w:val="0"/>
        <w:pageBreakBefore w:val="0"/>
        <w:numPr>
          <w:ilvl w:val="0"/>
          <w:numId w:val="0"/>
        </w:numPr>
        <w:kinsoku/>
        <w:overflowPunct/>
        <w:autoSpaceDE/>
        <w:autoSpaceDN/>
        <w:bidi w:val="0"/>
        <w:adjustRightInd/>
        <w:snapToGrid/>
        <w:spacing w:line="620" w:lineRule="exact"/>
        <w:ind w:left="0" w:leftChars="0" w:firstLine="643" w:firstLineChars="200"/>
        <w:rPr>
          <w:rFonts w:hint="eastAsia" w:ascii="CESI仿宋-GB2312" w:hAnsi="CESI仿宋-GB2312" w:eastAsia="CESI仿宋-GB2312" w:cs="CESI仿宋-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2.党纪学习教育深入开展。</w:t>
      </w:r>
      <w:r>
        <w:rPr>
          <w:rFonts w:hint="eastAsia" w:ascii="CESI仿宋-GB2312" w:hAnsi="CESI仿宋-GB2312" w:eastAsia="CESI仿宋-GB2312" w:cs="CESI仿宋-GB2312"/>
          <w:kern w:val="2"/>
          <w:sz w:val="32"/>
          <w:szCs w:val="32"/>
          <w:u w:val="none"/>
          <w:lang w:val="en-US" w:eastAsia="zh-CN" w:bidi="ar-SA"/>
        </w:rPr>
        <w:t>扎实开展党纪学习教育，抓好学习研讨、警示教育、解读培训等。开设专题读书班抓好集中学习，开展纪律培训抓好重点对象个人自学，压紧压实基层党组织书记“第一责任人”职责。结合专项治理工作成果，召开党员领导干部警示教育会，运用基础教育领域不正之风和腐败问题典型案例，发挥“身边人、身边事”的警示震慑作用，加强党员干部自警自省自律。相关经验做法先后多次在市委《工作动态》上刊发，并被《江西日报》头版宣传报道。</w:t>
      </w:r>
    </w:p>
    <w:p w14:paraId="4EC15368">
      <w:pPr>
        <w:keepNext w:val="0"/>
        <w:keepLines w:val="0"/>
        <w:pageBreakBefore w:val="0"/>
        <w:widowControl w:val="0"/>
        <w:kinsoku/>
        <w:wordWrap w:val="0"/>
        <w:overflowPunct/>
        <w:topLinePunct/>
        <w:autoSpaceDE/>
        <w:autoSpaceDN/>
        <w:bidi w:val="0"/>
        <w:adjustRightInd/>
        <w:snapToGrid/>
        <w:spacing w:line="620" w:lineRule="exact"/>
        <w:ind w:left="0" w:leftChars="0" w:firstLine="643" w:firstLineChars="200"/>
        <w:jc w:val="both"/>
        <w:textAlignment w:val="auto"/>
        <w:rPr>
          <w:rFonts w:hint="eastAsia" w:ascii="CESI仿宋-GB2312" w:hAnsi="CESI仿宋-GB2312" w:eastAsia="CESI仿宋-GB2312" w:cs="CESI仿宋-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3.组织基础有力夯实。</w:t>
      </w:r>
      <w:r>
        <w:rPr>
          <w:rFonts w:hint="eastAsia" w:ascii="CESI仿宋-GB2312" w:hAnsi="CESI仿宋-GB2312" w:eastAsia="CESI仿宋-GB2312" w:cs="CESI仿宋-GB2312"/>
          <w:kern w:val="2"/>
          <w:sz w:val="32"/>
          <w:szCs w:val="32"/>
          <w:u w:val="none"/>
          <w:lang w:val="en-US" w:eastAsia="zh-CN" w:bidi="ar-SA"/>
        </w:rPr>
        <w:t>制定工作方案，扎实开展基层党组织规范化设置专项整治。启动“双带头人”培育工程，推动全市中小学校党支部书记“双带头人”全覆盖。实施中小学党建“红色引擎”计划；举办系列党建业务培训班，促进基层党务干部能力水平提升。全市中小学校党建工作经验被教育部官网和《江西教育工作情况》刊登推广，南昌一中“红梅赞”、南昌市外国语学校“南雁”和南师附小“5H”党建品牌在全省中小学校党组织书记培训示范班上推介，豫章中学、南昌二十三中等校入选2024年全省中小学校党建工作优秀案例。</w:t>
      </w:r>
    </w:p>
    <w:p w14:paraId="50AC9339">
      <w:pPr>
        <w:keepNext w:val="0"/>
        <w:keepLines w:val="0"/>
        <w:pageBreakBefore w:val="0"/>
        <w:widowControl w:val="0"/>
        <w:kinsoku/>
        <w:wordWrap w:val="0"/>
        <w:overflowPunct/>
        <w:topLinePunct/>
        <w:autoSpaceDE/>
        <w:autoSpaceDN/>
        <w:bidi w:val="0"/>
        <w:adjustRightInd/>
        <w:snapToGrid/>
        <w:spacing w:line="620" w:lineRule="exact"/>
        <w:ind w:left="0" w:leftChars="0" w:firstLine="643" w:firstLineChars="200"/>
        <w:jc w:val="both"/>
        <w:textAlignment w:val="auto"/>
        <w:rPr>
          <w:rFonts w:hint="eastAsia" w:ascii="CESI仿宋-GB2312" w:hAnsi="CESI仿宋-GB2312" w:eastAsia="CESI仿宋-GB2312" w:cs="CESI仿宋-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4.理论武装不断深化。</w:t>
      </w:r>
      <w:r>
        <w:rPr>
          <w:rFonts w:hint="eastAsia" w:ascii="CESI仿宋-GB2312" w:hAnsi="CESI仿宋-GB2312" w:eastAsia="CESI仿宋-GB2312" w:cs="CESI仿宋-GB2312"/>
          <w:kern w:val="2"/>
          <w:sz w:val="32"/>
          <w:szCs w:val="32"/>
          <w:u w:val="none"/>
          <w:lang w:val="en-US" w:eastAsia="zh-CN" w:bidi="ar-SA"/>
        </w:rPr>
        <w:t>认真落实理论学习中心组制度，开展党的二十届三中全会精神、习近平总书记在全国教育大会上的重要讲话和全国教育大会精神、习近平法治思想、《中国共产党纪律处分条例》等专题学习5次，列席旁听学校党委理论学习中心组6次。组织开展民主生活会集中学习研讨会、“发展新质生产力”专题学习会、党的二十届三中全会精神市委宣讲团（教育系统专场）报告会，实现全市教育系统学习全覆盖，营造浓厚学习氛围。</w:t>
      </w:r>
    </w:p>
    <w:p w14:paraId="4A50A25E">
      <w:pPr>
        <w:keepNext w:val="0"/>
        <w:keepLines w:val="0"/>
        <w:pageBreakBefore w:val="0"/>
        <w:widowControl w:val="0"/>
        <w:kinsoku/>
        <w:wordWrap w:val="0"/>
        <w:overflowPunct/>
        <w:topLinePunct/>
        <w:autoSpaceDE/>
        <w:autoSpaceDN/>
        <w:bidi w:val="0"/>
        <w:adjustRightInd/>
        <w:snapToGrid/>
        <w:spacing w:line="620" w:lineRule="exact"/>
        <w:ind w:left="0" w:leftChars="0" w:firstLine="643" w:firstLineChars="200"/>
        <w:jc w:val="both"/>
        <w:textAlignment w:val="auto"/>
        <w:rPr>
          <w:rFonts w:hint="eastAsia" w:ascii="CESI仿宋-GB2312" w:hAnsi="CESI仿宋-GB2312" w:eastAsia="CESI仿宋-GB2312" w:cs="CESI仿宋-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5.全面从严治党有力强化。</w:t>
      </w:r>
      <w:r>
        <w:rPr>
          <w:rFonts w:hint="eastAsia" w:ascii="CESI仿宋-GB2312" w:hAnsi="CESI仿宋-GB2312" w:eastAsia="CESI仿宋-GB2312" w:cs="CESI仿宋-GB2312"/>
          <w:kern w:val="2"/>
          <w:sz w:val="32"/>
          <w:szCs w:val="32"/>
          <w:u w:val="none"/>
          <w:lang w:val="en-US" w:eastAsia="zh-CN" w:bidi="ar-SA"/>
        </w:rPr>
        <w:t>召开全市教育系统全面从严治党工作会，形成“一级抓一级、层层抓落实”的责任闭环。坚持严管厚爱、严格干部监督和管理，印发《市属中小学校执行校长管理办法（试行）》和《南昌市中小学校级领导干部行为规范“八严禁”》，强化“八小时”以外监管。注重监督执纪“第一种形态”运用，教育帮助党员干部13人次；严肃追责问责、开展外部监督，对查实存在违规违纪行为的党员干部教师给予党纪处分并督促做好宣布执行，做到以案示警。加强廉洁文化建设，开展“3·23”警示教育日活动和节前廉政常态化警示教育。</w:t>
      </w:r>
    </w:p>
    <w:p w14:paraId="00A6A239">
      <w:pPr>
        <w:keepNext w:val="0"/>
        <w:keepLines w:val="0"/>
        <w:pageBreakBefore w:val="0"/>
        <w:kinsoku/>
        <w:overflowPunct/>
        <w:autoSpaceDE/>
        <w:autoSpaceDN/>
        <w:bidi w:val="0"/>
        <w:adjustRightInd/>
        <w:snapToGrid/>
        <w:spacing w:line="62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坚持公平</w:t>
      </w:r>
      <w:r>
        <w:rPr>
          <w:rFonts w:hint="eastAsia" w:ascii="黑体" w:hAnsi="黑体" w:eastAsia="黑体" w:cs="黑体"/>
          <w:sz w:val="32"/>
          <w:szCs w:val="32"/>
          <w:highlight w:val="none"/>
          <w:lang w:eastAsia="zh-CN"/>
        </w:rPr>
        <w:t>领</w:t>
      </w:r>
      <w:r>
        <w:rPr>
          <w:rFonts w:hint="eastAsia" w:ascii="黑体" w:hAnsi="黑体" w:eastAsia="黑体" w:cs="黑体"/>
          <w:sz w:val="32"/>
          <w:szCs w:val="32"/>
          <w:highlight w:val="none"/>
        </w:rPr>
        <w:t>向，</w:t>
      </w:r>
      <w:r>
        <w:rPr>
          <w:rFonts w:hint="eastAsia" w:ascii="黑体" w:hAnsi="黑体" w:eastAsia="黑体" w:cs="黑体"/>
          <w:sz w:val="32"/>
          <w:szCs w:val="32"/>
          <w:highlight w:val="none"/>
          <w:lang w:eastAsia="zh-CN"/>
        </w:rPr>
        <w:t>教育</w:t>
      </w:r>
      <w:r>
        <w:rPr>
          <w:rFonts w:hint="eastAsia" w:ascii="黑体" w:hAnsi="黑体" w:eastAsia="黑体" w:cs="黑体"/>
          <w:sz w:val="32"/>
          <w:szCs w:val="32"/>
          <w:highlight w:val="none"/>
        </w:rPr>
        <w:t>生态一体化系统治理</w:t>
      </w:r>
    </w:p>
    <w:p w14:paraId="58FD37CD">
      <w:pPr>
        <w:keepNext w:val="0"/>
        <w:keepLines w:val="0"/>
        <w:pageBreakBefore w:val="0"/>
        <w:kinsoku/>
        <w:overflowPunct/>
        <w:autoSpaceDE/>
        <w:autoSpaceDN/>
        <w:bidi w:val="0"/>
        <w:adjustRightInd/>
        <w:snapToGrid/>
        <w:spacing w:line="620" w:lineRule="exact"/>
        <w:ind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6.专项治理有实效。</w:t>
      </w:r>
      <w:r>
        <w:rPr>
          <w:rFonts w:hint="eastAsia" w:ascii="CESI仿宋-GB2312" w:hAnsi="CESI仿宋-GB2312" w:eastAsia="CESI仿宋-GB2312" w:cs="CESI仿宋-GB2312"/>
          <w:kern w:val="2"/>
          <w:sz w:val="32"/>
          <w:szCs w:val="32"/>
          <w:u w:val="none"/>
          <w:lang w:val="en-US" w:eastAsia="zh-CN" w:bidi="ar-SA"/>
        </w:rPr>
        <w:t>坚持问题导向，聚焦10个重点方面，开展基础教育领域不正之风和腐败问题专项治理。全市教育系统共召开治理工作会议329次，开展督查检查2433次，梳理问题线索953条，全部完成整改。坚持系统施治，扎紧制度笼子，市县两级教育行政部门出台“管人、管事、管钱”制度办法155项，其中市本级22项。经过治理，违规征订教辅资料、校园餐不经济不营养、小额校建工程领域廉政风险等问题得到根本性扭转。“阳光入学、阳光分班”被省教育厅列为典型经验，“入学不跑腿、分班不找人”成为共识。建立健全校服选购“十流程全公开”制度，把</w:t>
      </w:r>
      <w:r>
        <w:rPr>
          <w:rFonts w:hint="eastAsia" w:ascii="CESI仿宋-GB2312" w:hAnsi="CESI仿宋-GB2312" w:eastAsia="CESI仿宋-GB2312" w:cs="CESI仿宋-GB2312"/>
          <w:kern w:val="2"/>
          <w:sz w:val="32"/>
          <w:szCs w:val="32"/>
          <w:highlight w:val="none"/>
          <w:u w:val="none"/>
          <w:lang w:val="en-US" w:eastAsia="zh-CN" w:bidi="ar-SA"/>
        </w:rPr>
        <w:t>选择权还给学生和家长；全市学平险保费在去年基础上再降6.25%，预计降费300余万元；“教辅零征订”每年为家长节约支出约1.25亿元；校园餐普遍提质降价，人民群众教育满意度和幸福感明显提升。</w:t>
      </w:r>
    </w:p>
    <w:p w14:paraId="52ABD82F">
      <w:pPr>
        <w:keepNext w:val="0"/>
        <w:keepLines w:val="0"/>
        <w:pageBreakBefore w:val="0"/>
        <w:kinsoku/>
        <w:overflowPunct/>
        <w:autoSpaceDE/>
        <w:autoSpaceDN/>
        <w:bidi w:val="0"/>
        <w:adjustRightInd/>
        <w:snapToGrid/>
        <w:spacing w:line="620" w:lineRule="exact"/>
        <w:ind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7.“两项评估”提质效。</w:t>
      </w:r>
      <w:r>
        <w:rPr>
          <w:rFonts w:hint="eastAsia" w:ascii="CESI仿宋-GB2312" w:hAnsi="CESI仿宋-GB2312" w:eastAsia="CESI仿宋-GB2312" w:cs="CESI仿宋-GB2312"/>
          <w:kern w:val="2"/>
          <w:sz w:val="32"/>
          <w:szCs w:val="32"/>
          <w:highlight w:val="none"/>
          <w:u w:val="none"/>
          <w:lang w:val="en-US" w:eastAsia="zh-CN" w:bidi="ar-SA"/>
        </w:rPr>
        <w:t>通过行政视导、教育督导、教研指导“三方联动”，抓管理、提质量，协同推进“两项评估”。先后举办全市“两项评估”创建推进培训班、“两个标准”现场展示会等。创新“两项评估”视导工作机制，聘任专家成立视导团，入校视导、科学把脉。东湖</w:t>
      </w:r>
      <w:r>
        <w:rPr>
          <w:rFonts w:hint="eastAsia" w:ascii="CESI仿宋-GB2312" w:hAnsi="CESI仿宋-GB2312" w:eastAsia="CESI仿宋-GB2312" w:cs="CESI仿宋-GB2312"/>
          <w:kern w:val="2"/>
          <w:sz w:val="32"/>
          <w:szCs w:val="32"/>
          <w:u w:val="none"/>
          <w:lang w:val="en-US" w:eastAsia="zh-CN" w:bidi="ar-SA"/>
        </w:rPr>
        <w:t>区接受县域义务教育优质均衡发展国家实地调研，湾里管理局、西湖区、青云谱区接受省级督导评估，全市通过（接受）省级督导评估县区4个、全省第一</w:t>
      </w:r>
      <w:r>
        <w:rPr>
          <w:rFonts w:hint="eastAsia" w:ascii="CESI仿宋-GB2312" w:hAnsi="CESI仿宋-GB2312" w:eastAsia="CESI仿宋-GB2312" w:cs="CESI仿宋-GB2312"/>
          <w:kern w:val="2"/>
          <w:sz w:val="32"/>
          <w:szCs w:val="32"/>
          <w:highlight w:val="none"/>
          <w:u w:val="none"/>
          <w:lang w:val="en-US" w:eastAsia="zh-CN" w:bidi="ar-SA"/>
        </w:rPr>
        <w:t>，占比33.33%、全省第二。湾里管理局接受县域学前教育普及普惠国家实地调研，西湖区接受省级督导评估，全市通过（接受）省级督导评估县区2个、全省第二，占比16.67%、全省第三。全省率先完成全市域一整轮覆盖9门学科的义务教育质量监测工作，并深化质量监测结果运用成效。</w:t>
      </w:r>
    </w:p>
    <w:p w14:paraId="5A6BC0CC">
      <w:pPr>
        <w:keepNext w:val="0"/>
        <w:keepLines w:val="0"/>
        <w:pageBreakBefore w:val="0"/>
        <w:kinsoku/>
        <w:overflowPunct/>
        <w:autoSpaceDE/>
        <w:autoSpaceDN/>
        <w:bidi w:val="0"/>
        <w:adjustRightInd/>
        <w:snapToGrid/>
        <w:spacing w:line="620" w:lineRule="exact"/>
        <w:ind w:firstLine="643" w:firstLineChars="200"/>
        <w:rPr>
          <w:rFonts w:hint="default" w:ascii="仿宋_GB2312" w:hAnsi="仿宋_GB2312" w:eastAsia="仿宋_GB2312" w:cs="仿宋_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8.安全治理见成效。</w:t>
      </w:r>
      <w:r>
        <w:rPr>
          <w:rFonts w:hint="eastAsia" w:ascii="CESI仿宋-GB2312" w:hAnsi="CESI仿宋-GB2312" w:eastAsia="CESI仿宋-GB2312" w:cs="CESI仿宋-GB2312"/>
          <w:kern w:val="2"/>
          <w:sz w:val="32"/>
          <w:szCs w:val="32"/>
          <w:u w:val="none"/>
          <w:lang w:val="en-US" w:eastAsia="zh-CN" w:bidi="ar-SA"/>
        </w:rPr>
        <w:t>会同市公安局、市体育局联合开展防溺水专项行动，实现事故起数和溺亡人数双下降。针对涉教涉校矛盾风险多发特征，制定《全市教育系统突出信访问题工作方案》，建立分级分类处置流程，涉教矛盾纠纷投诉和信访诉求同比下降20%。深刻汲取新余“1·24”特别重大火灾事故教训，持续推进校园电动车、九小场所</w:t>
      </w:r>
      <w:r>
        <w:rPr>
          <w:rFonts w:hint="eastAsia" w:ascii="CESI仿宋-GB2312" w:hAnsi="CESI仿宋-GB2312" w:eastAsia="CESI仿宋-GB2312" w:cs="CESI仿宋-GB2312"/>
          <w:kern w:val="2"/>
          <w:sz w:val="32"/>
          <w:szCs w:val="32"/>
          <w:highlight w:val="none"/>
          <w:u w:val="none"/>
          <w:lang w:val="en-US" w:eastAsia="zh-CN" w:bidi="ar-SA"/>
        </w:rPr>
        <w:t>、打通消防生命通道、校外培训机构成人教学点消防安全专项治理，加大校园安防“四个一”配备力度，提升“人防、物防、技防”水平。扎实开展安全生产治本攻坚三年行动，稳步推进校园及周边综合治理，积极配合相关单位开展校车驾驶员背景和身心排查及校</w:t>
      </w:r>
      <w:r>
        <w:rPr>
          <w:rFonts w:hint="eastAsia" w:ascii="CESI仿宋-GB2312" w:hAnsi="CESI仿宋-GB2312" w:eastAsia="CESI仿宋-GB2312" w:cs="CESI仿宋-GB2312"/>
          <w:kern w:val="2"/>
          <w:sz w:val="32"/>
          <w:szCs w:val="32"/>
          <w:u w:val="none"/>
          <w:lang w:val="en-US" w:eastAsia="zh-CN" w:bidi="ar-SA"/>
        </w:rPr>
        <w:t>车年检，一体推进校园内人车分流、机非分离。</w:t>
      </w:r>
    </w:p>
    <w:p w14:paraId="4406A1FA">
      <w:pPr>
        <w:keepNext w:val="0"/>
        <w:keepLines w:val="0"/>
        <w:pageBreakBefore w:val="0"/>
        <w:kinsoku/>
        <w:overflowPunct/>
        <w:autoSpaceDE/>
        <w:autoSpaceDN/>
        <w:bidi w:val="0"/>
        <w:adjustRightInd/>
        <w:snapToGrid/>
        <w:spacing w:line="620" w:lineRule="exact"/>
        <w:ind w:firstLine="640" w:firstLineChars="200"/>
        <w:rPr>
          <w:rFonts w:hint="eastAsia" w:ascii="方正黑体_GBK" w:hAnsi="方正黑体_GBK" w:eastAsia="方正黑体_GBK" w:cs="方正黑体_GBK"/>
          <w:b w:val="0"/>
          <w:bCs w:val="0"/>
          <w:sz w:val="32"/>
          <w:szCs w:val="32"/>
          <w:highlight w:val="none"/>
          <w:lang w:val="en-US" w:eastAsia="zh-CN"/>
        </w:rPr>
      </w:pPr>
      <w:r>
        <w:rPr>
          <w:rFonts w:hint="eastAsia" w:ascii="方正黑体_GBK" w:hAnsi="方正黑体_GBK" w:eastAsia="方正黑体_GBK" w:cs="方正黑体_GBK"/>
          <w:b w:val="0"/>
          <w:bCs w:val="0"/>
          <w:sz w:val="32"/>
          <w:szCs w:val="32"/>
          <w:highlight w:val="none"/>
          <w:lang w:val="en-US" w:eastAsia="zh-CN"/>
        </w:rPr>
        <w:t>三、坚持发展领先，质量一体化整体提升</w:t>
      </w:r>
    </w:p>
    <w:p w14:paraId="27541D8E">
      <w:pPr>
        <w:pStyle w:val="9"/>
        <w:keepNext w:val="0"/>
        <w:keepLines w:val="0"/>
        <w:pageBreakBefore w:val="0"/>
        <w:kinsoku/>
        <w:overflowPunct/>
        <w:autoSpaceDE/>
        <w:autoSpaceDN/>
        <w:bidi w:val="0"/>
        <w:adjustRightInd/>
        <w:snapToGrid/>
        <w:spacing w:after="0" w:line="620" w:lineRule="exact"/>
        <w:ind w:left="0" w:leftChars="0" w:firstLine="643" w:firstLineChars="200"/>
        <w:rPr>
          <w:rFonts w:hint="eastAsia" w:ascii="CESI仿宋-GB2312" w:hAnsi="CESI仿宋-GB2312" w:eastAsia="CESI仿宋-GB2312" w:cs="CESI仿宋-GB2312"/>
          <w:kern w:val="2"/>
          <w:sz w:val="32"/>
          <w:szCs w:val="32"/>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9.全面加大教育保障力度。</w:t>
      </w:r>
      <w:r>
        <w:rPr>
          <w:rFonts w:hint="eastAsia" w:ascii="CESI仿宋-GB2312" w:hAnsi="CESI仿宋-GB2312" w:eastAsia="CESI仿宋-GB2312" w:cs="CESI仿宋-GB2312"/>
          <w:kern w:val="2"/>
          <w:sz w:val="32"/>
          <w:szCs w:val="32"/>
          <w:highlight w:val="none"/>
          <w:u w:val="none"/>
          <w:lang w:val="en-US" w:eastAsia="zh-CN" w:bidi="ar-SA"/>
        </w:rPr>
        <w:t>全年全市财政教育支出147.92亿元，累计下达中央、省级资金13.16亿元。生均公用经费标准达到并超过省定标准，充分保障学校正常运转。义务教育阶段教师工资福利全部纳入财政预算，切实保障不低于当地公务员平均工资收入水平。累计资助家庭经济困难学生6.9万人，发放资金9748万元，确保无一人因贫失学。新增中小学网点23个，新增学位4.3万个，新增普惠性幼儿园28所、普惠性园位7860个。市本级四个重点校建项目顺利推进，其中南昌十中经开</w:t>
      </w:r>
      <w:r>
        <w:rPr>
          <w:rFonts w:hint="eastAsia" w:ascii="CESI仿宋-GB2312" w:hAnsi="CESI仿宋-GB2312" w:eastAsia="CESI仿宋-GB2312" w:cs="CESI仿宋-GB2312"/>
          <w:kern w:val="2"/>
          <w:sz w:val="32"/>
          <w:szCs w:val="32"/>
          <w:u w:val="none"/>
          <w:lang w:val="en-US" w:eastAsia="zh-CN" w:bidi="ar-SA"/>
        </w:rPr>
        <w:t>校区已投入使用，南昌中学、行知中学、洪都中学新校区主体竣工，预计新增高中学位1万余个。</w:t>
      </w:r>
    </w:p>
    <w:p w14:paraId="109F42A0">
      <w:pPr>
        <w:pStyle w:val="9"/>
        <w:keepNext w:val="0"/>
        <w:keepLines w:val="0"/>
        <w:pageBreakBefore w:val="0"/>
        <w:numPr>
          <w:ilvl w:val="0"/>
          <w:numId w:val="0"/>
        </w:numPr>
        <w:kinsoku/>
        <w:overflowPunct/>
        <w:autoSpaceDE/>
        <w:autoSpaceDN/>
        <w:bidi w:val="0"/>
        <w:adjustRightInd/>
        <w:snapToGrid/>
        <w:spacing w:after="0" w:line="620" w:lineRule="exact"/>
        <w:ind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10.推动学前教育优质普惠发展。</w:t>
      </w:r>
      <w:r>
        <w:rPr>
          <w:rFonts w:hint="eastAsia" w:ascii="CESI仿宋-GB2312" w:hAnsi="CESI仿宋-GB2312" w:eastAsia="CESI仿宋-GB2312" w:cs="CESI仿宋-GB2312"/>
          <w:kern w:val="2"/>
          <w:sz w:val="32"/>
          <w:szCs w:val="32"/>
          <w:highlight w:val="none"/>
          <w:u w:val="none"/>
          <w:lang w:val="en-US" w:eastAsia="zh-CN" w:bidi="ar-SA"/>
        </w:rPr>
        <w:t>全市公办在园幼儿占比62.3%、普惠性幼儿园覆盖率96%、学前三年毛入园率100%，进一步满足群众普惠入园需求。多渠道扩充优质学前教育资源，持续推进标准化幼儿园建设、市级示范园评估，新认定标准化幼儿园119所、全市达标率48%，超省定45%目标任务，新增市级示范园13所、美丽乡镇园1所。通过优质园办分园、乡镇园带村园等促进协同发展，推动“一园好”到“园园好”。</w:t>
      </w:r>
    </w:p>
    <w:p w14:paraId="479BAFCE">
      <w:pPr>
        <w:pStyle w:val="9"/>
        <w:keepNext w:val="0"/>
        <w:keepLines w:val="0"/>
        <w:pageBreakBefore w:val="0"/>
        <w:numPr>
          <w:ilvl w:val="0"/>
          <w:numId w:val="0"/>
        </w:numPr>
        <w:kinsoku/>
        <w:overflowPunct/>
        <w:autoSpaceDE/>
        <w:autoSpaceDN/>
        <w:bidi w:val="0"/>
        <w:adjustRightInd/>
        <w:snapToGrid/>
        <w:spacing w:after="0" w:line="620" w:lineRule="exact"/>
        <w:ind w:firstLine="643" w:firstLineChars="200"/>
        <w:rPr>
          <w:rFonts w:hint="eastAsia" w:ascii="仿宋_GB2312" w:hAnsi="仿宋_GB2312" w:eastAsia="仿宋_GB2312" w:cs="仿宋_GB2312"/>
          <w:kern w:val="2"/>
          <w:sz w:val="32"/>
          <w:szCs w:val="32"/>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11.加快义务教育优质均衡发展。</w:t>
      </w:r>
      <w:r>
        <w:rPr>
          <w:rFonts w:hint="eastAsia" w:ascii="CESI仿宋-GB2312" w:hAnsi="CESI仿宋-GB2312" w:eastAsia="CESI仿宋-GB2312" w:cs="CESI仿宋-GB2312"/>
          <w:kern w:val="2"/>
          <w:sz w:val="32"/>
          <w:szCs w:val="32"/>
          <w:highlight w:val="none"/>
          <w:u w:val="none"/>
          <w:lang w:val="en-US" w:eastAsia="zh-CN" w:bidi="ar-SA"/>
        </w:rPr>
        <w:t>2021年以来，累计投入2.3亿元，实施义务教育薄弱环节改善与能力提升项目，打造一大批有特色、有品质、有颜值的“小而精”“小而美”乡村学校。探索集团化办学新模式，持续推进城乡教育一体化发展，通过资源共享、师资互派、教学互通，推动优质教育资源向薄弱地区、农村地区覆盖。全市共成立义务教育集团63个（覆盖276所学校），城乡发展共同体50个（覆盖106所乡村中心学校）。开展第一轮11个市属义务教育集团办学质量评估</w:t>
      </w:r>
      <w:r>
        <w:rPr>
          <w:rFonts w:hint="default" w:ascii="CESI仿宋-GB2312" w:hAnsi="CESI仿宋-GB2312" w:eastAsia="CESI仿宋-GB2312" w:cs="CESI仿宋-GB2312"/>
          <w:kern w:val="2"/>
          <w:sz w:val="32"/>
          <w:szCs w:val="32"/>
          <w:highlight w:val="none"/>
          <w:u w:val="none"/>
          <w:lang w:val="en-US" w:eastAsia="zh-Hans" w:bidi="ar-SA"/>
        </w:rPr>
        <w:t>。</w:t>
      </w:r>
      <w:r>
        <w:rPr>
          <w:rFonts w:hint="eastAsia" w:ascii="CESI仿宋-GB2312" w:hAnsi="CESI仿宋-GB2312" w:eastAsia="CESI仿宋-GB2312" w:cs="CESI仿宋-GB2312"/>
          <w:kern w:val="2"/>
          <w:sz w:val="32"/>
          <w:szCs w:val="32"/>
          <w:highlight w:val="none"/>
          <w:u w:val="none"/>
          <w:lang w:val="en-US" w:eastAsia="zh-CN" w:bidi="ar-SA"/>
        </w:rPr>
        <w:t>在全省率先全域推进优化县域义务教育资源配置工作，优化调整乡村小规模学校303所，30人以下小规模学校优化率达94%；安置学生5387人、分流教师1395人，圆满完成省、市既定任务，相关工作经验在全省作交流发言。</w:t>
      </w:r>
    </w:p>
    <w:p w14:paraId="561B0FAD">
      <w:pPr>
        <w:pStyle w:val="2"/>
        <w:keepNext w:val="0"/>
        <w:keepLines w:val="0"/>
        <w:pageBreakBefore w:val="0"/>
        <w:widowControl w:val="0"/>
        <w:kinsoku/>
        <w:wordWrap/>
        <w:overflowPunct/>
        <w:topLinePunct w:val="0"/>
        <w:autoSpaceDE/>
        <w:autoSpaceDN/>
        <w:bidi w:val="0"/>
        <w:adjustRightInd/>
        <w:snapToGrid/>
        <w:spacing w:after="0"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12.聚焦优质特色发展普通高中教育。</w:t>
      </w:r>
      <w:r>
        <w:rPr>
          <w:rFonts w:hint="eastAsia" w:ascii="CESI仿宋-GB2312" w:hAnsi="CESI仿宋-GB2312" w:eastAsia="CESI仿宋-GB2312" w:cs="CESI仿宋-GB2312"/>
          <w:kern w:val="2"/>
          <w:sz w:val="32"/>
          <w:szCs w:val="32"/>
          <w:highlight w:val="none"/>
          <w:u w:val="none"/>
          <w:lang w:val="en-US" w:eastAsia="zh-CN" w:bidi="ar-SA"/>
        </w:rPr>
        <w:t>编制《南昌市普通高中建设发展规划（2025-2030年）》。以市属省级重点中学为龙头组建六个普通高中教育集团，实行一体协同发展，探索普通高中扩优提质新模式。持续推动普通高中特色发展，印发《关于加强普通高中特色发展的实施方案》，召开市级特色发展现场培训会，认定六所学校为市级普通高中特色学校。深化普通高中育人方式改革，推进普通高中新课程新教材实施国家级示范区建设，印发《南昌市加强普通高中生涯教育工作实施方案》，举办生涯师资培训。继续实施市级“强基实验项目”，通过分层培养、分类指导，多路径个性化探索培养拔尖创新人才新模式。</w:t>
      </w:r>
    </w:p>
    <w:p w14:paraId="5168FDF1">
      <w:pPr>
        <w:keepNext w:val="0"/>
        <w:keepLines w:val="0"/>
        <w:pageBreakBefore w:val="0"/>
        <w:widowControl w:val="0"/>
        <w:kinsoku/>
        <w:wordWrap/>
        <w:overflowPunct/>
        <w:topLinePunct w:val="0"/>
        <w:autoSpaceDE/>
        <w:autoSpaceDN/>
        <w:bidi w:val="0"/>
        <w:adjustRightInd/>
        <w:snapToGrid/>
        <w:spacing w:line="620" w:lineRule="exact"/>
        <w:ind w:firstLine="643" w:firstLineChars="200"/>
        <w:contextualSpacing/>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13.提升职业教育服务经济社会发展能力。</w:t>
      </w:r>
      <w:r>
        <w:rPr>
          <w:rFonts w:hint="eastAsia" w:ascii="CESI仿宋-GB2312" w:hAnsi="CESI仿宋-GB2312" w:eastAsia="CESI仿宋-GB2312" w:cs="CESI仿宋-GB2312"/>
          <w:kern w:val="2"/>
          <w:sz w:val="32"/>
          <w:szCs w:val="32"/>
          <w:highlight w:val="none"/>
          <w:u w:val="none"/>
          <w:lang w:val="en-US" w:eastAsia="zh-CN" w:bidi="ar-SA"/>
        </w:rPr>
        <w:t>聚焦南昌市“4+4+X”新型产业体系，开展中职学校专业布局调整。深入推进校企合作，强化师资建设，聘用百余位企业专家到校任教，近300名教师通过省级“双师型”教师认定。推进中等职业教育产教融合“8623”行动计划，制定考核计分细则。会同江西科技师范大学职业教育研究院开展“十五五”职业教育发展补短板、提质量路径调研。构建多元协同“共同体”，推荐高新开发区、小蓝经济技术开发区等申报省级市域产教联合体。组建职业教育集团2个，参与组建市域产教联合体9个、行业产教融合共同体10个。积极支持中国（南昌）现代职教城建设，引进江西青年职业学院、江西电子信息职业技术学院、江西工程职业学院3所院校。举办“职业教育活动月”，营造支持职业教育良好氛围。在江西省中职学校教师教学能力比赛及班主任能力比赛中获一等奖8个、二等级8个，三等奖16个。</w:t>
      </w:r>
    </w:p>
    <w:p w14:paraId="11F1DB12">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14.健全关爱机制服务保障特殊人群。</w:t>
      </w:r>
      <w:r>
        <w:rPr>
          <w:rFonts w:hint="eastAsia" w:ascii="CESI仿宋-GB2312" w:hAnsi="CESI仿宋-GB2312" w:eastAsia="CESI仿宋-GB2312" w:cs="CESI仿宋-GB2312"/>
          <w:kern w:val="2"/>
          <w:sz w:val="32"/>
          <w:szCs w:val="32"/>
          <w:highlight w:val="none"/>
          <w:u w:val="none"/>
          <w:lang w:val="en-US" w:eastAsia="zh-CN" w:bidi="ar-SA"/>
        </w:rPr>
        <w:t>优化网点布局，红谷滩区特殊教育学校建成并投入使用，青云谱区、青山湖区特殊教育学校建设持续推进。义务教育阶段特殊教育学校生均公用经费补助标准提高至7000元/人/年，中央及省级特殊教育补助资金全部用于特殊教育学校办学补助等。定期开展专业技能培训，组织开展教育科研、精品课遴选、教师教学展示等活动，促进教师专业水平进一步提升。全市适龄残疾儿童义务教育入学率达</w:t>
      </w:r>
      <w:r>
        <w:rPr>
          <w:rFonts w:hint="default" w:ascii="CESI仿宋-GB2312" w:hAnsi="CESI仿宋-GB2312" w:eastAsia="CESI仿宋-GB2312" w:cs="CESI仿宋-GB2312"/>
          <w:kern w:val="2"/>
          <w:sz w:val="32"/>
          <w:szCs w:val="32"/>
          <w:highlight w:val="none"/>
          <w:u w:val="none"/>
          <w:lang w:val="en-US" w:eastAsia="zh-CN" w:bidi="ar-SA"/>
        </w:rPr>
        <w:t>9</w:t>
      </w:r>
      <w:r>
        <w:rPr>
          <w:rFonts w:hint="eastAsia" w:ascii="CESI仿宋-GB2312" w:hAnsi="CESI仿宋-GB2312" w:eastAsia="CESI仿宋-GB2312" w:cs="CESI仿宋-GB2312"/>
          <w:kern w:val="2"/>
          <w:sz w:val="32"/>
          <w:szCs w:val="32"/>
          <w:highlight w:val="none"/>
          <w:u w:val="none"/>
          <w:lang w:val="en-US" w:eastAsia="zh-CN" w:bidi="ar-SA"/>
        </w:rPr>
        <w:t>7</w:t>
      </w:r>
      <w:r>
        <w:rPr>
          <w:rFonts w:hint="default" w:ascii="CESI仿宋-GB2312" w:hAnsi="CESI仿宋-GB2312" w:eastAsia="CESI仿宋-GB2312" w:cs="CESI仿宋-GB2312"/>
          <w:kern w:val="2"/>
          <w:sz w:val="32"/>
          <w:szCs w:val="32"/>
          <w:highlight w:val="none"/>
          <w:u w:val="none"/>
          <w:lang w:val="en-US" w:eastAsia="zh-CN" w:bidi="ar-SA"/>
        </w:rPr>
        <w:t>%</w:t>
      </w:r>
      <w:r>
        <w:rPr>
          <w:rFonts w:hint="eastAsia" w:ascii="CESI仿宋-GB2312" w:hAnsi="CESI仿宋-GB2312" w:eastAsia="CESI仿宋-GB2312" w:cs="CESI仿宋-GB2312"/>
          <w:kern w:val="2"/>
          <w:sz w:val="32"/>
          <w:szCs w:val="32"/>
          <w:highlight w:val="none"/>
          <w:u w:val="none"/>
          <w:lang w:val="en-US" w:eastAsia="zh-CN" w:bidi="ar-SA"/>
        </w:rPr>
        <w:t>以上。</w:t>
      </w:r>
    </w:p>
    <w:p w14:paraId="3FA898C9">
      <w:pPr>
        <w:keepNext w:val="0"/>
        <w:keepLines w:val="0"/>
        <w:pageBreakBefore w:val="0"/>
        <w:kinsoku/>
        <w:overflowPunct/>
        <w:autoSpaceDE/>
        <w:autoSpaceDN/>
        <w:bidi w:val="0"/>
        <w:adjustRightInd/>
        <w:snapToGrid/>
        <w:spacing w:line="620" w:lineRule="exact"/>
        <w:ind w:left="0" w:leftChars="0" w:firstLine="640" w:firstLineChars="200"/>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坚持思政领路，“五育”一体化融合落实</w:t>
      </w:r>
    </w:p>
    <w:p w14:paraId="3984A507">
      <w:pPr>
        <w:pStyle w:val="16"/>
        <w:keepNext w:val="0"/>
        <w:keepLines w:val="0"/>
        <w:pageBreakBefore w:val="0"/>
        <w:kinsoku/>
        <w:overflowPunct/>
        <w:autoSpaceDE/>
        <w:autoSpaceDN/>
        <w:bidi w:val="0"/>
        <w:adjustRightInd/>
        <w:snapToGrid/>
        <w:spacing w:before="0" w:beforeAutospacing="0" w:after="0" w:line="620" w:lineRule="exact"/>
        <w:ind w:left="0" w:leftChars="0" w:firstLine="643"/>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15.坚持德育为先、润心铸魂。</w:t>
      </w:r>
      <w:r>
        <w:rPr>
          <w:rFonts w:hint="eastAsia" w:ascii="CESI仿宋-GB2312" w:hAnsi="CESI仿宋-GB2312" w:eastAsia="CESI仿宋-GB2312" w:cs="CESI仿宋-GB2312"/>
          <w:kern w:val="2"/>
          <w:sz w:val="32"/>
          <w:szCs w:val="32"/>
          <w:highlight w:val="none"/>
          <w:u w:val="none"/>
          <w:lang w:val="en-US" w:eastAsia="zh-CN" w:bidi="ar-SA"/>
        </w:rPr>
        <w:t>联合豫章师范学院打造“豫章‘同’行：大中小学思想政治教育一体化共同体”，聚焦开好思政课课程，打通教学难点堵点，将“大道理”转化为“小故事”，实现从课堂到实践、从学校到社会的深刻变革。下发《南昌市关于进一步加强新时代中小学思政课建设的实施方案》，召开全市新时代学校思政课建设现场推进会，开展全市思政课教师教学基本功展示交流、“师道·洪城研讲堂”思政教育研讨、诵读红色家书、“红色故事我来讲”、红色主题读书等活动。1个案例获评全省“大思政课”优质资源项目，一批作品作为全省“红色故事我来讲”优秀作品在“学习强国”等平台展播。组织学生参加“弘扬爱国志、奋进新征程”八一广场升旗仪式活动及全省“向人民英雄敬献花篮仪式”，联合市委宣传部开展“重走长征路、洪城少年行”红色研学活动。选拔学生家庭代表参加中央广播电视总台《极智少年强》竞技比赛，2组家庭在全国总决赛分获第三和第六名，总成绩排全国前二。</w:t>
      </w:r>
    </w:p>
    <w:p w14:paraId="3D1F3321">
      <w:pPr>
        <w:pStyle w:val="16"/>
        <w:keepNext w:val="0"/>
        <w:keepLines w:val="0"/>
        <w:pageBreakBefore w:val="0"/>
        <w:kinsoku/>
        <w:overflowPunct/>
        <w:autoSpaceDE/>
        <w:autoSpaceDN/>
        <w:bidi w:val="0"/>
        <w:adjustRightInd/>
        <w:snapToGrid/>
        <w:spacing w:before="0" w:beforeAutospacing="0" w:after="0" w:line="620" w:lineRule="exact"/>
        <w:ind w:left="0" w:leftChars="0" w:firstLine="643"/>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16.坚持智育为要、广学成才。</w:t>
      </w:r>
      <w:r>
        <w:rPr>
          <w:rFonts w:hint="eastAsia" w:ascii="CESI仿宋-GB2312" w:hAnsi="CESI仿宋-GB2312" w:eastAsia="CESI仿宋-GB2312" w:cs="CESI仿宋-GB2312"/>
          <w:kern w:val="2"/>
          <w:sz w:val="32"/>
          <w:szCs w:val="32"/>
          <w:highlight w:val="none"/>
          <w:u w:val="none"/>
          <w:lang w:val="en-US" w:eastAsia="zh-CN" w:bidi="ar-SA"/>
        </w:rPr>
        <w:t>围绕“单元整体教学设计”“学段衔接”“教学评一体”等关键问题开展义务教育阶段“出彩课堂”系列专题教研活动，实现跨区域的教育资源整合和优势互补。召开普通高中新课程新教材实施国家级示范区建设工作总结交流会，成立5大普通高中“双新”实施项目组，联动省内其他设区市的49所普通高中组建“双新”实施学校发展共同体，形成“1+5+N”的高中课改新样态。探索拔尖创新人才培养，推进“强基”实验项目，在全国五大学科高中联赛中共取得20金26银9铜的成绩，1人入选国家集训队。在2024年首次新高考中，本科上线率持续提升、各科目组上线率均高于全省，高分考生在全省继续保持优势。共录取清华、北大56人，占全省的25.3%，强基计划录取73人，均列全省第一。</w:t>
      </w:r>
    </w:p>
    <w:p w14:paraId="5A473A7E">
      <w:pPr>
        <w:pStyle w:val="18"/>
        <w:keepNext w:val="0"/>
        <w:keepLines w:val="0"/>
        <w:pageBreakBefore w:val="0"/>
        <w:numPr>
          <w:ilvl w:val="0"/>
          <w:numId w:val="0"/>
        </w:numPr>
        <w:kinsoku/>
        <w:overflowPunct/>
        <w:autoSpaceDE/>
        <w:autoSpaceDN/>
        <w:bidi w:val="0"/>
        <w:adjustRightInd/>
        <w:snapToGrid/>
        <w:spacing w:line="620" w:lineRule="exact"/>
        <w:ind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17.坚持多育并举、全面发展。</w:t>
      </w:r>
      <w:r>
        <w:rPr>
          <w:rFonts w:hint="eastAsia" w:ascii="CESI仿宋-GB2312" w:hAnsi="CESI仿宋-GB2312" w:eastAsia="CESI仿宋-GB2312" w:cs="CESI仿宋-GB2312"/>
          <w:kern w:val="2"/>
          <w:sz w:val="32"/>
          <w:szCs w:val="32"/>
          <w:highlight w:val="none"/>
          <w:u w:val="none"/>
          <w:lang w:val="en-US" w:eastAsia="zh-CN" w:bidi="ar-SA"/>
        </w:rPr>
        <w:t>制定全市中小学校体育、美育及劳动教育实施意见，进一步规范体美劳工作及完善中考体育、艺术招生政策。积极探索体教融合新路径，在全省率先出台《南昌市中小学体教融合工作考核及奖补实施办法（试行）》。南昌二中罗煦铖成为江西首个通过足球考上清华大学的学子，南昌二中在第48届亚洲中学生U18足球锦标赛和全国青少年校园足球（初中组、高中组）总决赛中均获得亚军，成为江西省的历史最好成绩。组织参加江西省第九届中小学生幼儿艺术展演活动，南师附小“小杜鹃”合唱团入围中国音乐小金钟全国20强。10所学校入选省级“写好中国字”书法教育示范校，7所学校获评“全国国防示范学校”。举办南昌市首届中小学科技·劳动节。持续做好科学教育加法，红谷滩区、南昌三中、洪都中学、南师附小分别评为全国科学教育实验区、实验校。全力打造“洪城慧悦读”读书品牌，开展师生主题阅读系列活动，参与人次达40万。</w:t>
      </w:r>
    </w:p>
    <w:p w14:paraId="20ACF41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18.坚持协同育心、保驾护航。</w:t>
      </w:r>
      <w:r>
        <w:rPr>
          <w:rFonts w:hint="eastAsia" w:ascii="CESI仿宋-GB2312" w:hAnsi="CESI仿宋-GB2312" w:eastAsia="CESI仿宋-GB2312" w:cs="CESI仿宋-GB2312"/>
          <w:kern w:val="2"/>
          <w:sz w:val="32"/>
          <w:szCs w:val="32"/>
          <w:highlight w:val="none"/>
          <w:u w:val="none"/>
          <w:lang w:val="en-US" w:eastAsia="zh-CN" w:bidi="ar-SA"/>
        </w:rPr>
        <w:t>落实心理健康教育“八个一”要求，完善会商机制、凝聚市级合力。召开中小学生心理普查暨医教协同工作培训会，实施预警、预防、干预“三预”工作机制，开展心理普查并建立档案，实行重点人员三级预警和包人帮扶管理，跟进监测预警及安抚疏导等工作。积极探索医教结合、校家社协同的工作机制，开展心理健康骨干教师培训和心理健康教育能力C级资格培训，举办首届心理健康教育文化节，开展心理情景剧大赛和心理漫画大赛；常态化开展“开心妈妈”沙龙活动、“万师访万家”活动和“万师润万心 大走访大谈心”活动。举行第四届家庭教育高峰讲坛和公益巡讲活动和校家社协同育人骨干教师培训班，2个县区40所学校申报全省校家社协同育人创新实践试点县区、试点校。</w:t>
      </w:r>
    </w:p>
    <w:p w14:paraId="21667FBD">
      <w:pPr>
        <w:keepNext w:val="0"/>
        <w:keepLines w:val="0"/>
        <w:pageBreakBefore w:val="0"/>
        <w:kinsoku/>
        <w:overflowPunct/>
        <w:autoSpaceDE/>
        <w:autoSpaceDN/>
        <w:bidi w:val="0"/>
        <w:adjustRightInd/>
        <w:snapToGrid/>
        <w:spacing w:line="620" w:lineRule="exact"/>
        <w:ind w:firstLine="640" w:firstLineChars="200"/>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坚持名师领衔，师资一体化统筹管理</w:t>
      </w:r>
    </w:p>
    <w:p w14:paraId="39A9D3F5">
      <w:pPr>
        <w:keepNext w:val="0"/>
        <w:keepLines w:val="0"/>
        <w:pageBreakBefore w:val="0"/>
        <w:kinsoku/>
        <w:overflowPunct/>
        <w:autoSpaceDE/>
        <w:autoSpaceDN/>
        <w:bidi w:val="0"/>
        <w:adjustRightInd/>
        <w:snapToGrid/>
        <w:spacing w:line="620" w:lineRule="exact"/>
        <w:ind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19.强化教育家精神引领。</w:t>
      </w:r>
      <w:r>
        <w:rPr>
          <w:rFonts w:hint="eastAsia" w:ascii="CESI仿宋-GB2312" w:hAnsi="CESI仿宋-GB2312" w:eastAsia="CESI仿宋-GB2312" w:cs="CESI仿宋-GB2312"/>
          <w:kern w:val="2"/>
          <w:sz w:val="32"/>
          <w:szCs w:val="32"/>
          <w:highlight w:val="none"/>
          <w:u w:val="none"/>
          <w:lang w:val="en-US" w:eastAsia="zh-CN" w:bidi="ar-SA"/>
        </w:rPr>
        <w:t>充分发挥教师队伍中先进典型的示范引领作用，2所学校获评全国教育系统先进集体，5人获评全国“模范教师”“优秀教师”，南昌市特殊教育学校徐丽赴京参加第40个教师节暨全国教育系统先进集体和先进个人表彰活动，和南昌市特殊教育学校书记党委张俐一起受到省委主要领导接见。3人获评全省“最美教师”表彰、8人获提名奖；选树全市“优秀教师、优秀教育工作者、优秀德育工作者”400名。举办全市庆祝第40个教师节演出活动，讲述优秀教师代表的教书育人故事，受到市委、市政府主要领导认可。强化师德监管“一票否决”，开展在职教师有偿补课专项整治，严肃查处违规行为，进一步净化教育生态。</w:t>
      </w:r>
    </w:p>
    <w:p w14:paraId="7D58B500">
      <w:pPr>
        <w:pStyle w:val="18"/>
        <w:keepNext w:val="0"/>
        <w:keepLines w:val="0"/>
        <w:pageBreakBefore w:val="0"/>
        <w:kinsoku/>
        <w:overflowPunct/>
        <w:autoSpaceDE/>
        <w:autoSpaceDN/>
        <w:bidi w:val="0"/>
        <w:adjustRightInd/>
        <w:snapToGrid/>
        <w:spacing w:line="620" w:lineRule="exact"/>
        <w:ind w:left="0" w:leftChars="0"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20.优化师资供给调配机制。</w:t>
      </w:r>
      <w:r>
        <w:rPr>
          <w:rFonts w:hint="eastAsia" w:ascii="CESI仿宋-GB2312" w:hAnsi="CESI仿宋-GB2312" w:eastAsia="CESI仿宋-GB2312" w:cs="CESI仿宋-GB2312"/>
          <w:kern w:val="2"/>
          <w:sz w:val="32"/>
          <w:szCs w:val="32"/>
          <w:highlight w:val="none"/>
          <w:u w:val="none"/>
          <w:lang w:val="en-US" w:eastAsia="zh-CN" w:bidi="ar-SA"/>
        </w:rPr>
        <w:t>常态化做好中小学教师资格国考面试、教师招聘等工作，指导各县区、各学校结合“加大紧缺学科教师招聘力度”要求，分专业、分性别制定年度教师计划需求及岗位条件，逐步优化学科、性别、年龄结构。全渠道补充师资840人，面向社会招聘286人，完成省属公费师范生招生计划113人，安置部属公费师范生153人、省属公费师范生81人、定向师范生207人。保质保量完成职称评审和岗位聘任工作，25名教师入选“洪城学师”，22人参评中小学正高级职称、1286人通过中级职称评审、849人完成初级认定。</w:t>
      </w:r>
    </w:p>
    <w:p w14:paraId="0CBABC43">
      <w:pPr>
        <w:pStyle w:val="2"/>
        <w:keepNext w:val="0"/>
        <w:keepLines w:val="0"/>
        <w:pageBreakBefore w:val="0"/>
        <w:kinsoku/>
        <w:wordWrap/>
        <w:overflowPunct/>
        <w:topLinePunct w:val="0"/>
        <w:autoSpaceDE/>
        <w:autoSpaceDN/>
        <w:bidi w:val="0"/>
        <w:adjustRightInd/>
        <w:snapToGrid/>
        <w:spacing w:after="0"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21.健全师资培训培养机制。</w:t>
      </w:r>
      <w:r>
        <w:rPr>
          <w:rFonts w:hint="eastAsia" w:ascii="CESI仿宋-GB2312" w:hAnsi="CESI仿宋-GB2312" w:eastAsia="CESI仿宋-GB2312" w:cs="CESI仿宋-GB2312"/>
          <w:kern w:val="2"/>
          <w:sz w:val="32"/>
          <w:szCs w:val="32"/>
          <w:highlight w:val="none"/>
          <w:u w:val="none"/>
          <w:lang w:val="en-US" w:eastAsia="zh-CN" w:bidi="ar-SA"/>
        </w:rPr>
        <w:t>全面落实“国培”“省培”、市级专项培训计划，选派6958名校（园）长和教师参加148个“国培”“省培”项目，承办11个国培项目，完成38个市级培训项目。加强优秀人才推选，推荐4人参加教育部名师名校长培养计划，6人入选江西省教师培训质量督导评估专家库，1人入选教育部乡村优秀青年教师培养奖励计划，推荐87人参加省级名师名校长培养计划评选。开展局属学校新入职教师专业培训、青年教师教学基本功大练兵大比武、义务教育阶段新课程新教材培训，开设六期“师道·洪城研讲堂”论坛，举办洪城教师发展论坛，开展22期“洪城慧研书院”教师读书沙龙。启动局属学校（单位）业务骨干培养对象三年培养规划，搭建教师专业发展管理系统，促进教师培训专业化、系统化发展。</w:t>
      </w:r>
    </w:p>
    <w:p w14:paraId="7678A62D">
      <w:pPr>
        <w:keepNext w:val="0"/>
        <w:keepLines w:val="0"/>
        <w:pageBreakBefore w:val="0"/>
        <w:kinsoku/>
        <w:overflowPunct/>
        <w:autoSpaceDE/>
        <w:autoSpaceDN/>
        <w:bidi w:val="0"/>
        <w:adjustRightInd/>
        <w:snapToGrid/>
        <w:spacing w:line="620" w:lineRule="exact"/>
        <w:ind w:firstLine="640" w:firstLineChars="200"/>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坚持创新领跑，改革一体化统筹推进</w:t>
      </w:r>
    </w:p>
    <w:p w14:paraId="684F0C4A">
      <w:pPr>
        <w:keepNext w:val="0"/>
        <w:keepLines w:val="0"/>
        <w:pageBreakBefore w:val="0"/>
        <w:widowControl/>
        <w:suppressLineNumbers w:val="0"/>
        <w:kinsoku/>
        <w:wordWrap/>
        <w:overflowPunct/>
        <w:topLinePunct w:val="0"/>
        <w:autoSpaceDE/>
        <w:autoSpaceDN/>
        <w:bidi w:val="0"/>
        <w:adjustRightInd/>
        <w:snapToGrid/>
        <w:spacing w:line="620" w:lineRule="exact"/>
        <w:ind w:left="0" w:leftChars="0" w:firstLine="643" w:firstLineChars="200"/>
        <w:jc w:val="both"/>
        <w:textAlignment w:val="auto"/>
        <w:rPr>
          <w:rFonts w:hint="eastAsia" w:ascii="仿宋_GB2312" w:hAnsi="仿宋_GB2312" w:eastAsia="仿宋_GB2312" w:cs="仿宋_GB2312"/>
          <w:kern w:val="2"/>
          <w:sz w:val="32"/>
          <w:szCs w:val="32"/>
          <w:u w:val="none"/>
          <w:lang w:val="en-US" w:eastAsia="zh-CN" w:bidi="ar-SA"/>
        </w:rPr>
      </w:pPr>
      <w:r>
        <w:rPr>
          <w:rFonts w:hint="eastAsia" w:ascii="楷体_GB2312" w:hAnsi="楷体_GB2312" w:eastAsia="楷体_GB2312" w:cs="楷体_GB2312"/>
          <w:b/>
          <w:bCs/>
          <w:sz w:val="32"/>
          <w:szCs w:val="32"/>
          <w:highlight w:val="none"/>
          <w:lang w:val="en-US" w:eastAsia="zh-CN"/>
        </w:rPr>
        <w:t>22.打造教研“智慧库”。</w:t>
      </w:r>
      <w:r>
        <w:rPr>
          <w:rFonts w:hint="eastAsia" w:ascii="CESI仿宋-GB2312" w:hAnsi="CESI仿宋-GB2312" w:eastAsia="CESI仿宋-GB2312" w:cs="CESI仿宋-GB2312"/>
          <w:kern w:val="2"/>
          <w:sz w:val="32"/>
          <w:szCs w:val="32"/>
          <w:highlight w:val="none"/>
          <w:u w:val="none"/>
          <w:lang w:val="en-US" w:eastAsia="zh-CN" w:bidi="ar-SA"/>
        </w:rPr>
        <w:t>打造以教研、科研、教师培训、教学信息化、教学质量监测为“一体”，以教研价值链、数据链、生态链为“三链”的教研机制，成立了5大普通高中“双新”实施项目组、9个基础教育教学指导委员会、16个学科教研中心、38个学科教学研究基地、45个学科中心组、68个“命题坊”“研课坊”等，通过全领域集群发展，让优质教研站在离学校和师生最近的地方。深化“协同提质行动”，推进南昌市中小学区域、校际教研集成协同发展。与北师大、华东师大、东北师大等高校合作，联合组建昌九昌抚、长江中游四省会城市、全国十城市等一体化教研合作体、共同体、协作体，打造跨域多元、广域开放的教研新生态。</w:t>
      </w:r>
    </w:p>
    <w:p w14:paraId="486BFC86">
      <w:pPr>
        <w:keepNext w:val="0"/>
        <w:keepLines w:val="0"/>
        <w:pageBreakBefore w:val="0"/>
        <w:widowControl/>
        <w:suppressLineNumbers w:val="0"/>
        <w:kinsoku/>
        <w:wordWrap/>
        <w:overflowPunct/>
        <w:topLinePunct w:val="0"/>
        <w:autoSpaceDE/>
        <w:autoSpaceDN/>
        <w:bidi w:val="0"/>
        <w:adjustRightInd/>
        <w:snapToGrid/>
        <w:spacing w:line="620" w:lineRule="exact"/>
        <w:ind w:left="0" w:leftChars="0"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23.办好入学“一件事”。</w:t>
      </w:r>
      <w:r>
        <w:rPr>
          <w:rFonts w:hint="eastAsia" w:ascii="CESI仿宋-GB2312" w:hAnsi="CESI仿宋-GB2312" w:eastAsia="CESI仿宋-GB2312" w:cs="CESI仿宋-GB2312"/>
          <w:kern w:val="2"/>
          <w:sz w:val="32"/>
          <w:szCs w:val="32"/>
          <w:highlight w:val="none"/>
          <w:u w:val="none"/>
          <w:lang w:val="en-US" w:eastAsia="zh-CN" w:bidi="ar-SA"/>
        </w:rPr>
        <w:t>全面实施义务教育“智慧招生”，信息化赋能义务教育阶段“阳光分班”，实现全市近500所义务教育学校、13.5万余名学生“阳光分班”全覆盖，在“零择校”的基础上，全面实现义务教育阶段“零择班”，坚决维护教育公平。持续深化普通高中“公民同招”改革，通过合并批次、志愿增设、优化招录环节、规范特长生招生，满足新时代科学选材和招录多样化的需求，进一步维护教育公平。</w:t>
      </w:r>
    </w:p>
    <w:p w14:paraId="3A8BCFFD">
      <w:pPr>
        <w:pStyle w:val="18"/>
        <w:keepNext w:val="0"/>
        <w:keepLines w:val="0"/>
        <w:pageBreakBefore w:val="0"/>
        <w:kinsoku/>
        <w:wordWrap/>
        <w:overflowPunct/>
        <w:topLinePunct w:val="0"/>
        <w:autoSpaceDE/>
        <w:autoSpaceDN/>
        <w:bidi w:val="0"/>
        <w:adjustRightInd/>
        <w:snapToGrid/>
        <w:spacing w:line="620" w:lineRule="exact"/>
        <w:ind w:left="0" w:leftChars="0" w:firstLine="643" w:firstLineChars="200"/>
        <w:rPr>
          <w:rFonts w:hint="default"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kern w:val="2"/>
          <w:sz w:val="32"/>
          <w:szCs w:val="32"/>
          <w:highlight w:val="none"/>
          <w:lang w:val="en-US" w:eastAsia="zh-CN" w:bidi="ar-SA"/>
        </w:rPr>
        <w:t>24.建好优质“资源站”。</w:t>
      </w:r>
      <w:r>
        <w:rPr>
          <w:rFonts w:hint="eastAsia" w:ascii="CESI仿宋-GB2312" w:hAnsi="CESI仿宋-GB2312" w:eastAsia="CESI仿宋-GB2312" w:cs="CESI仿宋-GB2312"/>
          <w:kern w:val="2"/>
          <w:sz w:val="32"/>
          <w:szCs w:val="32"/>
          <w:highlight w:val="none"/>
          <w:u w:val="none"/>
          <w:lang w:val="en-US" w:eastAsia="zh-CN" w:bidi="ar-SA"/>
        </w:rPr>
        <w:t>依托洪教云直播平台，积极探索双师教学、课后在线辅导、教学教研直播等应用场景，累计开展教学教研直播活动80余场，教学竞赛直播17场，课后辅导直播课240余节。用好江西智慧教育平台资源，开展“学习园地”教研行动。以智慧校园建设为抓手，推动数字化引领、撬动、赋能城乡教育一体化，全市中小学“宽带网络校校通”开通率达100%，建成多媒体教室7万余间，拥有多媒体教室的学校占比达100%，新增14个智慧教育案例入选教育部优秀案例，为城乡教育优质均衡发展插上“数字化翅膀”。建立“线上+线下”有机融合的教学“资源库”，汇聚在线课程2200余门、数字图书近3500册、数字资源119.5万余条。推进优质数字课程资源开发与应用，建成市级基础教育精品课678节，面向全市开放共享。用好“南昌市素质教育平台”，为学生提供丰富优质的社会实践活动资源，近两年参与量达212.4万人次，参与率97.96%，进一步扭转唯升学、唯分数的价值导向。</w:t>
      </w:r>
    </w:p>
    <w:p w14:paraId="4920D507">
      <w:pPr>
        <w:keepNext w:val="0"/>
        <w:keepLines w:val="0"/>
        <w:pageBreakBefore w:val="0"/>
        <w:kinsoku/>
        <w:overflowPunct/>
        <w:autoSpaceDE/>
        <w:autoSpaceDN/>
        <w:bidi w:val="0"/>
        <w:adjustRightInd/>
        <w:snapToGrid/>
        <w:spacing w:line="620" w:lineRule="exact"/>
        <w:ind w:firstLine="643" w:firstLineChars="200"/>
        <w:rPr>
          <w:rFonts w:hint="eastAsia"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25.打好“双减”收官战。</w:t>
      </w:r>
      <w:r>
        <w:rPr>
          <w:rFonts w:hint="eastAsia" w:ascii="CESI仿宋-GB2312" w:hAnsi="CESI仿宋-GB2312" w:eastAsia="CESI仿宋-GB2312" w:cs="CESI仿宋-GB2312"/>
          <w:kern w:val="2"/>
          <w:sz w:val="32"/>
          <w:szCs w:val="32"/>
          <w:highlight w:val="none"/>
          <w:u w:val="none"/>
          <w:lang w:val="en-US" w:eastAsia="zh-CN" w:bidi="ar-SA"/>
        </w:rPr>
        <w:t>有力落实“双减”要求，加大校外培训监管力度，工作经验上稿全国“双减”改革日报18次、“双减”改革各地动态4次。发布《关于进一步加强校外培训行政执法工作的提示》，组织开展模拟执法培训，全面落实行政执法“三项制度”，查处违规校外培训行为75起、没收违法所得10.97万元、罚款25.05万元、退还学费69.06万元。深入推进课后服务“1+N”模式，组织开展“晒课表”，确保兴趣拓展类课程不低于50%。全面优化“南昌市义务教育学校校内服务信息化管理平台”，实现动态监测预警、全链条管理。召开全市中小学课后服务成果展示活动，进一步总结经验、创新实践。</w:t>
      </w:r>
    </w:p>
    <w:p w14:paraId="7EC3ACE2">
      <w:pPr>
        <w:keepNext w:val="0"/>
        <w:keepLines w:val="0"/>
        <w:pageBreakBefore w:val="0"/>
        <w:kinsoku/>
        <w:overflowPunct/>
        <w:autoSpaceDE/>
        <w:autoSpaceDN/>
        <w:bidi w:val="0"/>
        <w:adjustRightInd/>
        <w:snapToGrid/>
        <w:spacing w:line="620" w:lineRule="exact"/>
        <w:ind w:firstLine="643" w:firstLineChars="200"/>
        <w:rPr>
          <w:rFonts w:hint="default" w:ascii="CESI仿宋-GB2312" w:hAnsi="CESI仿宋-GB2312" w:eastAsia="CESI仿宋-GB2312" w:cs="CESI仿宋-GB2312"/>
          <w:kern w:val="2"/>
          <w:sz w:val="32"/>
          <w:szCs w:val="32"/>
          <w:highlight w:val="none"/>
          <w:u w:val="none"/>
          <w:lang w:val="en-US" w:eastAsia="zh-CN" w:bidi="ar-SA"/>
        </w:rPr>
      </w:pPr>
      <w:r>
        <w:rPr>
          <w:rFonts w:hint="eastAsia" w:ascii="楷体_GB2312" w:hAnsi="楷体_GB2312" w:eastAsia="楷体_GB2312" w:cs="楷体_GB2312"/>
          <w:b/>
          <w:bCs/>
          <w:sz w:val="32"/>
          <w:szCs w:val="32"/>
          <w:highlight w:val="none"/>
          <w:lang w:val="en-US" w:eastAsia="zh-CN"/>
        </w:rPr>
        <w:t>26.激发机关“内动力”。</w:t>
      </w:r>
      <w:r>
        <w:rPr>
          <w:rFonts w:hint="eastAsia" w:ascii="CESI仿宋-GB2312" w:hAnsi="CESI仿宋-GB2312" w:eastAsia="CESI仿宋-GB2312" w:cs="CESI仿宋-GB2312"/>
          <w:kern w:val="2"/>
          <w:sz w:val="32"/>
          <w:szCs w:val="32"/>
          <w:highlight w:val="none"/>
          <w:u w:val="none"/>
          <w:lang w:val="en-US" w:eastAsia="zh-CN" w:bidi="ar-SA"/>
        </w:rPr>
        <w:t>坚持“2+1+N”主题月模式，科学设置观测点，局机关会同评测中</w:t>
      </w:r>
      <w:bookmarkStart w:id="0" w:name="_GoBack"/>
      <w:bookmarkEnd w:id="0"/>
      <w:r>
        <w:rPr>
          <w:rFonts w:hint="eastAsia" w:ascii="CESI仿宋-GB2312" w:hAnsi="CESI仿宋-GB2312" w:eastAsia="CESI仿宋-GB2312" w:cs="CESI仿宋-GB2312"/>
          <w:kern w:val="2"/>
          <w:sz w:val="32"/>
          <w:szCs w:val="32"/>
          <w:highlight w:val="none"/>
          <w:u w:val="none"/>
          <w:lang w:val="en-US" w:eastAsia="zh-CN" w:bidi="ar-SA"/>
        </w:rPr>
        <w:t>心和家长深入学校开展蹲校督导，有效促进学校落实教育方针政策、提升办学治校水平。开展“机关作风大转变，行政效率大提升”专项活动、举办“在扩优提质中努力打造人民满意的南昌教育”政府开放周活动。持续推进勤廉机关建设</w:t>
      </w:r>
      <w:r>
        <w:rPr>
          <w:rFonts w:hint="default" w:ascii="CESI仿宋-GB2312" w:hAnsi="CESI仿宋-GB2312" w:eastAsia="CESI仿宋-GB2312" w:cs="CESI仿宋-GB2312"/>
          <w:kern w:val="2"/>
          <w:sz w:val="32"/>
          <w:szCs w:val="32"/>
          <w:highlight w:val="none"/>
          <w:u w:val="none"/>
          <w:lang w:val="en-US" w:eastAsia="zh-CN" w:bidi="ar-SA"/>
        </w:rPr>
        <w:t>、</w:t>
      </w:r>
      <w:r>
        <w:rPr>
          <w:rFonts w:hint="eastAsia" w:ascii="CESI仿宋-GB2312" w:hAnsi="CESI仿宋-GB2312" w:eastAsia="CESI仿宋-GB2312" w:cs="CESI仿宋-GB2312"/>
          <w:kern w:val="2"/>
          <w:sz w:val="32"/>
          <w:szCs w:val="32"/>
          <w:highlight w:val="none"/>
          <w:u w:val="none"/>
          <w:lang w:val="en-US" w:eastAsia="zh-CN" w:bidi="ar-SA"/>
        </w:rPr>
        <w:t>省级文明单位创建</w:t>
      </w:r>
      <w:r>
        <w:rPr>
          <w:rFonts w:hint="default" w:ascii="CESI仿宋-GB2312" w:hAnsi="CESI仿宋-GB2312" w:eastAsia="CESI仿宋-GB2312" w:cs="CESI仿宋-GB2312"/>
          <w:kern w:val="2"/>
          <w:sz w:val="32"/>
          <w:szCs w:val="32"/>
          <w:highlight w:val="none"/>
          <w:u w:val="none"/>
          <w:lang w:val="en-US" w:eastAsia="zh-CN" w:bidi="ar-SA"/>
        </w:rPr>
        <w:t>和</w:t>
      </w:r>
      <w:r>
        <w:rPr>
          <w:rFonts w:hint="eastAsia" w:ascii="CESI仿宋-GB2312" w:hAnsi="CESI仿宋-GB2312" w:eastAsia="CESI仿宋-GB2312" w:cs="CESI仿宋-GB2312"/>
          <w:kern w:val="2"/>
          <w:sz w:val="32"/>
          <w:szCs w:val="32"/>
          <w:highlight w:val="none"/>
          <w:u w:val="none"/>
          <w:lang w:val="en-US" w:eastAsia="zh-CN" w:bidi="ar-SA"/>
        </w:rPr>
        <w:t>“4+X”专项整治，机关作风和政务环境不断优化。开展“党员先锋岗”“模范干部”“模范科室”和“模范支部”评选，激发机关干部干事创业热情动力。全力助推安义县罗田村巩固拓展脱贫攻坚成果同乡村振兴有效衔接。</w:t>
      </w:r>
    </w:p>
    <w:p w14:paraId="3F48DC62">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CESI仿宋-GB2312" w:hAnsi="CESI仿宋-GB2312" w:eastAsia="CESI仿宋-GB2312" w:cs="CESI仿宋-GB2312"/>
          <w:kern w:val="2"/>
          <w:sz w:val="32"/>
          <w:szCs w:val="32"/>
          <w:highlight w:val="none"/>
          <w:u w:val="none"/>
          <w:lang w:val="en-US" w:eastAsia="zh-CN" w:bidi="ar-SA"/>
        </w:rPr>
        <w:t>2025年是深入贯彻全国、全省教育大会精神、全面落实教育强国、强省建设规划纲要的关键之年，也是“十四五”规划收官和“十五五”规划谋划之年，更是面向建成教育强市全面布局、高位推进之年。全市教育系统要坚持以习近平新时代中国特色社会主义思想为指引，全面贯彻党的二十大、党的二十届三中全会精神，深入学习贯彻习近平总书记关于教育的重要论述和考察江西重要讲话精神，牢牢把握教育的“三大属性”和教育强国建设的“五个重大关系”，以教育强市建设总揽全市教育事业高质量发展，坚持“六力同构”，干字当头、奋发有为，努力办好人民满意的教育，在加快建设教育强市上“走在前、勇争先、善作为”。</w:t>
      </w:r>
    </w:p>
    <w:p w14:paraId="0462922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一、提升思想“向心力”，加强党对教育全面领导</w:t>
      </w:r>
    </w:p>
    <w:p w14:paraId="14B618B8">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1.持续深化党的创新理论“三进”。</w:t>
      </w:r>
      <w:r>
        <w:rPr>
          <w:rFonts w:hint="eastAsia" w:ascii="CESI仿宋-GB2312" w:hAnsi="CESI仿宋-GB2312" w:eastAsia="CESI仿宋-GB2312" w:cs="CESI仿宋-GB2312"/>
          <w:kern w:val="2"/>
          <w:sz w:val="32"/>
          <w:szCs w:val="32"/>
          <w:highlight w:val="none"/>
          <w:u w:val="none"/>
          <w:lang w:val="en-US" w:eastAsia="zh-CN" w:bidi="ar-SA"/>
        </w:rPr>
        <w:t>把学习宣传贯彻党的二十大、党的二十届三中全会和全国、全省教育大会精神作为当前和今后一个时期的首要政治任务，落实理论学习中心组学习制度，通过开展专题辅导、交流研讨、学习竞赛、课题研究，持续推进党的创新理论进机关、进校园、进课堂，确保学深学透、入脑入心，用习近平新时代中国特色社会主义思想铸魂育人。</w:t>
      </w:r>
    </w:p>
    <w:p w14:paraId="243618EA">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2.切实加强党对教育事业的全面领导。</w:t>
      </w:r>
      <w:r>
        <w:rPr>
          <w:rFonts w:hint="eastAsia" w:ascii="CESI仿宋-GB2312" w:hAnsi="CESI仿宋-GB2312" w:eastAsia="CESI仿宋-GB2312" w:cs="CESI仿宋-GB2312"/>
          <w:kern w:val="2"/>
          <w:sz w:val="32"/>
          <w:szCs w:val="32"/>
          <w:highlight w:val="none"/>
          <w:u w:val="none"/>
          <w:lang w:val="en-US" w:eastAsia="zh-CN" w:bidi="ar-SA"/>
        </w:rPr>
        <w:t>进一步强化市委教育工作领导小组协调议事职能，推动教育政策方针和重点工作落实落地，修订市领导联系学校制度，完善领导干部上讲台讲思政课制度，不断巩固党委统一领导、党政齐抓共管、部门积极配合的工作格局。以教育强市建设为统揽，高质量编制《南昌市贯彻落实&lt;教育强省建设规划纲要（2024-2035年）&gt;实施方案》，召开全市教育大会，为全市教育事业发展提供科学指导。</w:t>
      </w:r>
    </w:p>
    <w:p w14:paraId="75A27713">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2"/>
          <w:sz w:val="32"/>
          <w:szCs w:val="32"/>
          <w:highlight w:val="none"/>
          <w:u w:val="none"/>
          <w:lang w:val="en-US" w:eastAsia="zh-CN" w:bidi="ar-SA"/>
        </w:rPr>
        <w:t>3.不断夯实全市教育系统党建基础。</w:t>
      </w:r>
      <w:r>
        <w:rPr>
          <w:rFonts w:hint="eastAsia" w:ascii="CESI仿宋-GB2312" w:hAnsi="CESI仿宋-GB2312" w:eastAsia="CESI仿宋-GB2312" w:cs="CESI仿宋-GB2312"/>
          <w:kern w:val="2"/>
          <w:sz w:val="32"/>
          <w:szCs w:val="32"/>
          <w:highlight w:val="none"/>
          <w:u w:val="none"/>
          <w:lang w:val="en-US" w:eastAsia="zh-CN" w:bidi="ar-SA"/>
        </w:rPr>
        <w:t>全面落实党组织领导的校长负责制，持续巩固中小学校、中职学校领导体制调整工作成果，规范市属民办学校党组织书记、校长选聘管理。开展“两个议事规则”规范运行专项检查。实施教师党支部书记“双带头人”培育工程，促进党建工作与教育教学深度融合。推进集团化学校党建工作，持续擦亮公办民办学校党建共建品牌，积极构建“党建统领、资源共享、多元一体、互联互补、协同高效”的党建质量提升体系。持续深化模范机关建设和“四强”党支部创评。</w:t>
      </w:r>
    </w:p>
    <w:p w14:paraId="512560D5">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2"/>
          <w:sz w:val="32"/>
          <w:szCs w:val="32"/>
          <w:highlight w:val="none"/>
          <w:u w:val="none"/>
          <w:lang w:val="en-US" w:eastAsia="zh-CN" w:bidi="ar-SA"/>
        </w:rPr>
        <w:t>4.坚定不移纵深推动全面从严治党。</w:t>
      </w:r>
      <w:r>
        <w:rPr>
          <w:rFonts w:hint="eastAsia" w:ascii="CESI仿宋-GB2312" w:hAnsi="CESI仿宋-GB2312" w:eastAsia="CESI仿宋-GB2312" w:cs="CESI仿宋-GB2312"/>
          <w:kern w:val="2"/>
          <w:sz w:val="32"/>
          <w:szCs w:val="32"/>
          <w:highlight w:val="none"/>
          <w:u w:val="none"/>
          <w:lang w:val="en-US" w:eastAsia="zh-CN" w:bidi="ar-SA"/>
        </w:rPr>
        <w:t>压紧压实管党治党政治责任，强化组织领导和监督推动，做好市委巡察反馈问题整改“后半篇文章”。严肃党内政治生活，加强对校级“一把手”及领导班子的监督，制定相关管理办法，严格“三重一大”和校级领导干部“八严禁”等制度执行。严格落实执行校长管理试行办法，强化对党员干部违规违纪苗头性、倾向性行为“第一种形态”运用。巩固和深化党纪学习教育成效，扎实开展深入贯彻中央八项规定精神学习教育，推动新时代廉洁从教文化建设，常态化开展警示教育、经常性进行廉洁提醒，抓好教师“八不准”、坐班等制度执行。强化自上而下的监督，开展机关干部“蹲校督导”、督查办入校抽查，严肃查处有章不循、有禁不止违规行为。</w:t>
      </w:r>
    </w:p>
    <w:p w14:paraId="36CD4B82">
      <w:pPr>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5.持续巩固深化</w:t>
      </w:r>
      <w:r>
        <w:rPr>
          <w:rFonts w:hint="default" w:ascii="方正楷体_GBK" w:hAnsi="方正楷体_GBK" w:eastAsia="方正楷体_GBK" w:cs="方正楷体_GBK"/>
          <w:b/>
          <w:bCs/>
          <w:color w:val="auto"/>
          <w:sz w:val="32"/>
          <w:szCs w:val="32"/>
          <w:highlight w:val="none"/>
          <w:u w:val="none"/>
          <w:lang w:val="en-US" w:eastAsia="zh-CN"/>
        </w:rPr>
        <w:t>专项治理</w:t>
      </w:r>
      <w:r>
        <w:rPr>
          <w:rFonts w:hint="eastAsia" w:ascii="方正楷体_GBK" w:hAnsi="方正楷体_GBK" w:eastAsia="方正楷体_GBK" w:cs="方正楷体_GBK"/>
          <w:b/>
          <w:bCs/>
          <w:color w:val="auto"/>
          <w:sz w:val="32"/>
          <w:szCs w:val="32"/>
          <w:highlight w:val="none"/>
          <w:u w:val="none"/>
          <w:lang w:val="en-US" w:eastAsia="zh-CN"/>
        </w:rPr>
        <w:t>成果。</w:t>
      </w:r>
      <w:r>
        <w:rPr>
          <w:rFonts w:hint="eastAsia" w:ascii="CESI仿宋-GB2312" w:hAnsi="CESI仿宋-GB2312" w:eastAsia="CESI仿宋-GB2312" w:cs="CESI仿宋-GB2312"/>
          <w:kern w:val="2"/>
          <w:sz w:val="32"/>
          <w:szCs w:val="32"/>
          <w:highlight w:val="none"/>
          <w:u w:val="none"/>
          <w:lang w:val="en-US" w:eastAsia="zh-CN" w:bidi="ar-SA"/>
        </w:rPr>
        <w:t>紧盯制度成果落实，常态加强规范管理。紧盯校园食品安全，强化学校主体责任，推进校园食堂经营管理改革试点，落实“晒餐”“陪餐”制度，打造“放心满意用餐”。严格落实《关于进一步加强中小学校资金资产管理规范财务行为的通知》要求，进一步加强中小学校财务管理，完善市属学校审计方案，加强资金资产的监督，防范化解资金资产风险。规范民办学校办学行为。持续规范招生行为，坚持“阳光分班”，强化数据比对、杜绝人籍分离。完善研学活动承办机构和学校违规行为记录黑名单制度，进一步规范研学管理。建立保费动态调整机制，用好教育保险数据监测评估管理平台，大力推行学平险自愿投保。强化校本作业研发，发挥“智慧作业”和课后在线辅导平台作用，在“零征订”后持续减轻家长负担。</w:t>
      </w:r>
    </w:p>
    <w:p w14:paraId="640AF81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二、深化育人“浸润力”，培养全面发展时代新人</w:t>
      </w:r>
    </w:p>
    <w:p w14:paraId="4A796B24">
      <w:pPr>
        <w:keepNext w:val="0"/>
        <w:keepLines w:val="0"/>
        <w:pageBreakBefore w:val="0"/>
        <w:widowControl/>
        <w:suppressLineNumbers w:val="0"/>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2"/>
          <w:sz w:val="32"/>
          <w:szCs w:val="32"/>
          <w:highlight w:val="none"/>
          <w:u w:val="none"/>
          <w:lang w:val="en-US" w:eastAsia="zh-CN" w:bidi="ar-SA"/>
        </w:rPr>
        <w:t>6.切实提高德育工作成效。</w:t>
      </w:r>
      <w:r>
        <w:rPr>
          <w:rFonts w:hint="eastAsia" w:ascii="CESI仿宋-GB2312" w:hAnsi="CESI仿宋-GB2312" w:eastAsia="CESI仿宋-GB2312" w:cs="CESI仿宋-GB2312"/>
          <w:kern w:val="2"/>
          <w:sz w:val="32"/>
          <w:szCs w:val="32"/>
          <w:highlight w:val="none"/>
          <w:u w:val="none"/>
          <w:lang w:val="en-US" w:eastAsia="zh-CN" w:bidi="ar-SA"/>
        </w:rPr>
        <w:t>提升思政课教学水平，把开齐开足思政课作为严肃的政治纪律、教学纪律，加强思政课教师队伍建设。深化大中小学思政课一体化改革，着力打造“豫章同行”思政品牌。开展好开学第一周“七个一课堂”，充分发挥“十佳中小学思政教育示范基地”和省级思政名师工作室主持人的示范作用，举办“思政名师面对面”交流研讨活动。用好用活红色教育资源，开展“红色故事我来讲”和红色主题读书、“社彩纷呈团聚青春”社团艺术节、中小学“三项文化”成果展暨主题研学活动等活动。</w:t>
      </w:r>
    </w:p>
    <w:p w14:paraId="11586D2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0"/>
          <w:sz w:val="32"/>
          <w:szCs w:val="32"/>
          <w:highlight w:val="none"/>
          <w:lang w:val="en-US" w:eastAsia="zh-CN" w:bidi="ar-SA"/>
        </w:rPr>
        <w:t>7.加快构建家校社协同育人格局。</w:t>
      </w:r>
      <w:r>
        <w:rPr>
          <w:rFonts w:hint="eastAsia" w:ascii="CESI仿宋-GB2312" w:hAnsi="CESI仿宋-GB2312" w:eastAsia="CESI仿宋-GB2312" w:cs="CESI仿宋-GB2312"/>
          <w:kern w:val="2"/>
          <w:sz w:val="32"/>
          <w:szCs w:val="32"/>
          <w:highlight w:val="none"/>
          <w:u w:val="none"/>
          <w:lang w:val="en-US" w:eastAsia="zh-CN" w:bidi="ar-SA"/>
        </w:rPr>
        <w:t>发挥学校育人主阵地作用，制定《关于进一步加强班主任队伍建设的实施方案》，探索建立“双班主任”制度，实现“合作管理”和“精细管理”的交叉互通，增强班级管理的高效性与科学性。制定《南昌市中小学生全员导师制工作方案》，按照“学生人人有导师、教师人人是导师”的目标，探索“全员导师制”，推动教师成为传授知识的“学师”、启迪心智的“导师”、引导成长的“人师”。加快推动“教联体”建设，完善协同育人机制。</w:t>
      </w:r>
    </w:p>
    <w:p w14:paraId="5114A15C">
      <w:pPr>
        <w:keepNext w:val="0"/>
        <w:keepLines w:val="0"/>
        <w:pageBreakBefore w:val="0"/>
        <w:widowControl/>
        <w:suppressLineNumbers w:val="0"/>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0"/>
          <w:sz w:val="32"/>
          <w:szCs w:val="32"/>
          <w:highlight w:val="none"/>
          <w:lang w:val="en-US" w:eastAsia="zh-CN" w:bidi="ar-SA"/>
        </w:rPr>
        <w:t>8.五育并举促进学生全面发展。</w:t>
      </w:r>
      <w:r>
        <w:rPr>
          <w:rFonts w:hint="eastAsia" w:ascii="CESI仿宋-GB2312" w:hAnsi="CESI仿宋-GB2312" w:eastAsia="CESI仿宋-GB2312" w:cs="CESI仿宋-GB2312"/>
          <w:kern w:val="2"/>
          <w:sz w:val="32"/>
          <w:szCs w:val="32"/>
          <w:highlight w:val="none"/>
          <w:u w:val="none"/>
          <w:lang w:val="en-US" w:eastAsia="zh-CN" w:bidi="ar-SA"/>
        </w:rPr>
        <w:t>以人人参与、共同提高为目标，办好第九届校园体育节；深化体教融合发展、全面普及游泳教育、加强体质健康检测，引导学生强健体魄，推动解决“小眼镜”“小胖墩”问题。加强美育浸润，开展全市中小学教师合唱展演、“艺德杯”艺术作品征集等活动，探索艺术人才贯通式培养。打造各具特色的科学教育实践基地，举办全市中小学科学教育交流会，开展首批实验区、实验校建设成果综合评估。继续推进“洪城慧悦读”行动，开展中小学校星级图书馆建设，培养良好阅读习惯。进一步加强劳动教育，开展劳动教育宣传月活动。加强国防教育，规范军训管理。用好南昌市素质教育平台，引导学生在实践活动中全面发展。</w:t>
      </w:r>
    </w:p>
    <w:p w14:paraId="5EBB442C">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三、强化质量“支撑力”，提升教育公共服务水平</w:t>
      </w:r>
    </w:p>
    <w:p w14:paraId="1570F7BC">
      <w:pPr>
        <w:pStyle w:val="2"/>
        <w:keepNext w:val="0"/>
        <w:keepLines w:val="0"/>
        <w:pageBreakBefore w:val="0"/>
        <w:widowControl w:val="0"/>
        <w:kinsoku/>
        <w:wordWrap/>
        <w:overflowPunct/>
        <w:topLinePunct w:val="0"/>
        <w:autoSpaceDE/>
        <w:autoSpaceDN/>
        <w:bidi w:val="0"/>
        <w:adjustRightInd/>
        <w:snapToGrid/>
        <w:spacing w:after="0"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kern w:val="2"/>
          <w:sz w:val="32"/>
          <w:szCs w:val="32"/>
          <w:highlight w:val="none"/>
          <w:lang w:val="en-US" w:eastAsia="zh-CN" w:bidi="ar-SA"/>
        </w:rPr>
        <w:t>9.持续优化基础教育网点布局。</w:t>
      </w:r>
      <w:r>
        <w:rPr>
          <w:rFonts w:hint="eastAsia" w:ascii="CESI仿宋-GB2312" w:hAnsi="CESI仿宋-GB2312" w:eastAsia="CESI仿宋-GB2312" w:cs="CESI仿宋-GB2312"/>
          <w:kern w:val="2"/>
          <w:sz w:val="32"/>
          <w:szCs w:val="32"/>
          <w:highlight w:val="none"/>
          <w:u w:val="none"/>
          <w:lang w:val="en-US" w:eastAsia="zh-CN" w:bidi="ar-SA"/>
        </w:rPr>
        <w:t>继续实施教育基本公共服务体系建设高质量发展三年行动，推进24个中小学校网点建设，计划新增学位4.2万个，南昌中学、行知中学、洪都中学新校区投入使用。全面完成义务教育薄弱环节改善与能力提升工程五年规划建设任务，加快建立与人口变化相适应的基本公共教育服务供给机制。</w:t>
      </w:r>
    </w:p>
    <w:p w14:paraId="221917BE">
      <w:pPr>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sz w:val="32"/>
          <w:szCs w:val="32"/>
          <w:highlight w:val="none"/>
          <w:lang w:val="en-US" w:eastAsia="zh-CN"/>
        </w:rPr>
        <w:t>10.推进学前教育普及普惠发展。</w:t>
      </w:r>
      <w:r>
        <w:rPr>
          <w:rFonts w:hint="eastAsia" w:ascii="CESI仿宋-GB2312" w:hAnsi="CESI仿宋-GB2312" w:eastAsia="CESI仿宋-GB2312" w:cs="CESI仿宋-GB2312"/>
          <w:kern w:val="2"/>
          <w:sz w:val="32"/>
          <w:szCs w:val="32"/>
          <w:highlight w:val="none"/>
          <w:u w:val="none"/>
          <w:lang w:val="en-US" w:eastAsia="zh-CN" w:bidi="ar-SA"/>
        </w:rPr>
        <w:t>深入学习贯彻《中华人民共和国学前教育法》。统筹考虑出生人口变化和城镇化发展趋势，科学测算园位需求，合理扩增普惠性园位供给，持续提升公办在园幼儿占比和普惠性幼儿园覆盖率。坚持以标准促发展，持续推进标准化幼儿园建设，确保达标率达到省定要求。统筹推进幼儿园镇村一体化发展，实施城乡幼儿园结对帮扶，整体提升农村学前教育管理水平和办园质量。</w:t>
      </w:r>
    </w:p>
    <w:p w14:paraId="41254BA3">
      <w:pPr>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sz w:val="32"/>
          <w:szCs w:val="32"/>
          <w:highlight w:val="none"/>
          <w:lang w:val="en-US" w:eastAsia="zh-CN"/>
        </w:rPr>
        <w:t>11.推进义务教育优质均衡发展和城乡一体化。</w:t>
      </w:r>
      <w:r>
        <w:rPr>
          <w:rFonts w:hint="eastAsia" w:ascii="CESI仿宋-GB2312" w:hAnsi="CESI仿宋-GB2312" w:eastAsia="CESI仿宋-GB2312" w:cs="CESI仿宋-GB2312"/>
          <w:kern w:val="2"/>
          <w:sz w:val="32"/>
          <w:szCs w:val="32"/>
          <w:highlight w:val="none"/>
          <w:u w:val="none"/>
          <w:lang w:val="en-US" w:eastAsia="zh-CN" w:bidi="ar-SA"/>
        </w:rPr>
        <w:t>承办全国优化基础教育资源配置现场推进会，巩固拓展优化县域义务教育资源配置，常态化做好农村小规模学校优化调整，办好一批乡镇中心学校和必要的农村小规模学校。深入推进城乡发展共同体建设，加快“新优质”学校培育，加强集团化办学质量评估结果运用，持续扩大优质教育资源覆盖面。开展以“义务教育优质均衡创建”为主题的研讲堂活动和观摩交流展示活动。常态化开展义务教育控辍保学工作，切实保障适龄儿童受教育权利。</w:t>
      </w:r>
    </w:p>
    <w:p w14:paraId="34D5E73D">
      <w:pPr>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sz w:val="32"/>
          <w:szCs w:val="32"/>
          <w:highlight w:val="none"/>
          <w:lang w:val="en-US" w:eastAsia="zh-CN"/>
        </w:rPr>
        <w:t>12.推进高中教育优质特色发展。</w:t>
      </w:r>
      <w:r>
        <w:rPr>
          <w:rFonts w:hint="eastAsia" w:ascii="CESI仿宋-GB2312" w:hAnsi="CESI仿宋-GB2312" w:eastAsia="CESI仿宋-GB2312" w:cs="CESI仿宋-GB2312"/>
          <w:kern w:val="2"/>
          <w:sz w:val="32"/>
          <w:szCs w:val="32"/>
          <w:highlight w:val="none"/>
          <w:u w:val="none"/>
          <w:lang w:val="en-US" w:eastAsia="zh-CN" w:bidi="ar-SA"/>
        </w:rPr>
        <w:t>推进南昌中学教育集团、行知中学教育集团、洪都中学教育集团融合发展，促进高中教育扩优提质。创建申报第四批省级特色高中，召开全市普通高中特色发展现场会。举办全市中职学校技能竞赛，提升职业教育办学成果。举办全市职业教育活动月，为职业教育发展赋能助力。</w:t>
      </w:r>
    </w:p>
    <w:p w14:paraId="7E2EE01C">
      <w:pPr>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sz w:val="32"/>
          <w:szCs w:val="32"/>
          <w:highlight w:val="none"/>
          <w:lang w:val="en-US" w:eastAsia="zh-CN"/>
        </w:rPr>
        <w:t>13.推进特殊教育普惠融合发展。</w:t>
      </w:r>
      <w:r>
        <w:rPr>
          <w:rFonts w:hint="eastAsia" w:ascii="CESI仿宋-GB2312" w:hAnsi="CESI仿宋-GB2312" w:eastAsia="CESI仿宋-GB2312" w:cs="CESI仿宋-GB2312"/>
          <w:kern w:val="2"/>
          <w:sz w:val="32"/>
          <w:szCs w:val="32"/>
          <w:highlight w:val="none"/>
          <w:u w:val="none"/>
          <w:lang w:val="en-US" w:eastAsia="zh-CN" w:bidi="ar-SA"/>
        </w:rPr>
        <w:t>健全特殊教育保障机制，加快推进青山湖区、青云谱区特殊教育学校和红谷滩区、进贤县、高新区三个特殊教育资源中心建设，实现20万以上人口的县区特殊教育资源全覆盖。积极发展学前和高中阶段特殊教育，积极创建省级融合教育实验区、实验校，提升残疾儿童多元安置水平。进一步完善专门学校保障机制。</w:t>
      </w:r>
    </w:p>
    <w:p w14:paraId="52A5A48A">
      <w:pPr>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sz w:val="32"/>
          <w:szCs w:val="32"/>
          <w:highlight w:val="none"/>
          <w:lang w:val="en-US" w:eastAsia="zh-CN"/>
        </w:rPr>
        <w:t>14.统筹提升校内教育质量和校外治理水平。</w:t>
      </w:r>
      <w:r>
        <w:rPr>
          <w:rFonts w:hint="eastAsia" w:ascii="CESI仿宋-GB2312" w:hAnsi="CESI仿宋-GB2312" w:eastAsia="CESI仿宋-GB2312" w:cs="CESI仿宋-GB2312"/>
          <w:kern w:val="2"/>
          <w:sz w:val="32"/>
          <w:szCs w:val="32"/>
          <w:highlight w:val="none"/>
          <w:u w:val="none"/>
          <w:lang w:val="en-US" w:eastAsia="zh-CN" w:bidi="ar-SA"/>
        </w:rPr>
        <w:t>推进基础教育学科“研课坊”“命题坊”“作业坊”建设，加强义务教育质量监测结果运用，深化校本教研、联片教研。提高课后服务水平，丰富文化、艺术、体育等服务内容。巩固校外培训治理成果，严控学科类培训、规范非学科类培训，全面开展在校大学生社会培训机构和托管机构复核检查。</w:t>
      </w:r>
    </w:p>
    <w:p w14:paraId="14D442A3">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四、提升队伍“凝聚力”，打造高水平新时代教师</w:t>
      </w:r>
    </w:p>
    <w:p w14:paraId="3D5907B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15.加强师德师风建设。</w:t>
      </w:r>
      <w:r>
        <w:rPr>
          <w:rFonts w:hint="eastAsia" w:ascii="CESI仿宋-GB2312" w:hAnsi="CESI仿宋-GB2312" w:eastAsia="CESI仿宋-GB2312" w:cs="CESI仿宋-GB2312"/>
          <w:kern w:val="2"/>
          <w:sz w:val="32"/>
          <w:szCs w:val="32"/>
          <w:highlight w:val="none"/>
          <w:u w:val="none"/>
          <w:lang w:val="en-US" w:eastAsia="zh-CN" w:bidi="ar-SA"/>
        </w:rPr>
        <w:t>实施教育家精神铸魂强师行动，健全师德师风建设长效机制。修订《南昌市中小学教师师德考核办法》，加大对师德师风失范行为和“三违”问题的治理力度，对师德违规行为“零容忍”。开展全市优秀教师、优秀教育工作者、优秀德育工作者选树活动，营造比学赶超的良好氛围。</w:t>
      </w:r>
    </w:p>
    <w:p w14:paraId="3EA1B5A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16.全面提升教师专业素养。</w:t>
      </w:r>
      <w:r>
        <w:rPr>
          <w:rFonts w:hint="eastAsia" w:ascii="CESI仿宋-GB2312" w:hAnsi="CESI仿宋-GB2312" w:eastAsia="CESI仿宋-GB2312" w:cs="CESI仿宋-GB2312"/>
          <w:kern w:val="2"/>
          <w:sz w:val="32"/>
          <w:szCs w:val="32"/>
          <w:highlight w:val="none"/>
          <w:u w:val="none"/>
          <w:lang w:val="en-US" w:eastAsia="zh-CN" w:bidi="ar-SA"/>
        </w:rPr>
        <w:t>完善教师教育培育体系，科学安排国培、省培和市级教师培训，做好新入职教师、骨干教师以及学科名师的培训工作。开展中小学青年教师教学基本功大练兵大比武、“师道·洪城研讲堂”等活动，做好业务骨干教师、中小学科学教育校长、市级优秀骨干教师培训工作。开展全市第九批学科带头人、第七批青年骨干教师、优秀名师工作室评选工作，做好省学科带头人、省骨干教师、省特级教师遴选推荐工作。做好“洪师计划”优秀年轻干部人才培养，搭建年轻干部成长平台。</w:t>
      </w:r>
    </w:p>
    <w:p w14:paraId="1A52BCF3">
      <w:pPr>
        <w:keepNext w:val="0"/>
        <w:keepLines w:val="0"/>
        <w:pageBreakBefore w:val="0"/>
        <w:widowControl w:val="0"/>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17.优化教师管理和资源配置。</w:t>
      </w:r>
      <w:r>
        <w:rPr>
          <w:rFonts w:hint="eastAsia" w:ascii="CESI仿宋-GB2312" w:hAnsi="CESI仿宋-GB2312" w:eastAsia="CESI仿宋-GB2312" w:cs="CESI仿宋-GB2312"/>
          <w:kern w:val="2"/>
          <w:sz w:val="32"/>
          <w:szCs w:val="32"/>
          <w:highlight w:val="none"/>
          <w:u w:val="none"/>
          <w:lang w:val="en-US" w:eastAsia="zh-CN" w:bidi="ar-SA"/>
        </w:rPr>
        <w:t>持续优化全市教师队伍结构，做好全省中小学教师统一招聘、特岗计划、定向培养、公费师范生等工作。健全中小学教职工编制动态调整机制，发挥职称评定、考核评价指挥棒作用，出台《南昌市公办中等职业学校教师岗位计划控制数人员管理办法》。持续加大校长教师交流轮岗力度。健全教师待遇保障机制，持续落实“不低于”政策要求，减轻教师非教学任务负担，完善教师长期从教等荣誉体系，让教师享有崇高社会声望。</w:t>
      </w:r>
    </w:p>
    <w:p w14:paraId="6637E61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五、增强发展“内驱力”，推进重点领域综合改革</w:t>
      </w:r>
    </w:p>
    <w:p w14:paraId="26ACAB52">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0"/>
          <w:sz w:val="32"/>
          <w:szCs w:val="32"/>
          <w:highlight w:val="none"/>
          <w:lang w:val="en-US" w:eastAsia="zh-CN" w:bidi="ar-SA"/>
        </w:rPr>
        <w:t>18.探索评价改革新路径。</w:t>
      </w:r>
      <w:r>
        <w:rPr>
          <w:rFonts w:hint="eastAsia" w:ascii="CESI仿宋-GB2312" w:hAnsi="CESI仿宋-GB2312" w:eastAsia="CESI仿宋-GB2312" w:cs="CESI仿宋-GB2312"/>
          <w:kern w:val="2"/>
          <w:sz w:val="32"/>
          <w:szCs w:val="32"/>
          <w:highlight w:val="none"/>
          <w:u w:val="none"/>
          <w:lang w:val="en-US" w:eastAsia="zh-CN" w:bidi="ar-SA"/>
        </w:rPr>
        <w:t>围绕强化学生关键能力、学科素养和思维品质，有序推进招生考试制度改革。增加中考体考过程性评价，增设选考科目，将音乐、美术机考纳入初中学业水平考试范围。积极应对职教高考改革，实现学生多样化选择、多路径成才。深化信息技术支撑的学生综合素质评价试点工作，推广普及昌通码“学生成长手册”，利用大数据技术探索学生学习成长全过程评价。</w:t>
      </w:r>
    </w:p>
    <w:p w14:paraId="2FFA63E7">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kern w:val="0"/>
          <w:sz w:val="32"/>
          <w:szCs w:val="32"/>
          <w:highlight w:val="none"/>
          <w:lang w:val="en-US" w:eastAsia="zh-CN" w:bidi="ar-SA"/>
        </w:rPr>
        <w:t>19.持续推进教育数字化转型。</w:t>
      </w:r>
      <w:r>
        <w:rPr>
          <w:rFonts w:hint="eastAsia" w:ascii="CESI仿宋-GB2312" w:hAnsi="CESI仿宋-GB2312" w:eastAsia="CESI仿宋-GB2312" w:cs="CESI仿宋-GB2312"/>
          <w:kern w:val="2"/>
          <w:sz w:val="32"/>
          <w:szCs w:val="32"/>
          <w:highlight w:val="none"/>
          <w:u w:val="none"/>
          <w:lang w:val="en-US" w:eastAsia="zh-CN" w:bidi="ar-SA"/>
        </w:rPr>
        <w:t>优化义务教育智慧招生平台功能，建好用好南昌市教师发展系统、学生心理健康管理系统。推动智慧校园建设，推进信息技术环境下的学科教学融合与创新。启动“三个一百”信息化名师培养项目，继续推动智慧教学、智慧作业、智慧阅读等常态化使用。</w:t>
      </w:r>
    </w:p>
    <w:p w14:paraId="7A65AB6C">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20.探索教育科技人才一体化推进良性循环。</w:t>
      </w:r>
      <w:r>
        <w:rPr>
          <w:rFonts w:hint="eastAsia" w:ascii="CESI仿宋-GB2312" w:hAnsi="CESI仿宋-GB2312" w:eastAsia="CESI仿宋-GB2312" w:cs="CESI仿宋-GB2312"/>
          <w:kern w:val="2"/>
          <w:sz w:val="32"/>
          <w:szCs w:val="32"/>
          <w:highlight w:val="none"/>
          <w:u w:val="none"/>
          <w:lang w:val="en-US" w:eastAsia="zh-CN" w:bidi="ar-SA"/>
        </w:rPr>
        <w:t>积极争取高水平高校来昌办学或与地方共建产业学院。加强基础学科拔尖创新人才培养，做好“强基提高班”选拔培育，为科技创新提供人才储备。继续实施中职产教融合“8623”行动计划，加快构建职普融通、产教融合的职业教育体系，推动市域产教联合体、行业产教融合共同体建设，提升高素质技能人才培养水平。</w:t>
      </w:r>
    </w:p>
    <w:p w14:paraId="7CCE9C0C">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黑体_GBK" w:hAnsi="方正黑体_GBK" w:eastAsia="方正黑体_GBK" w:cs="方正黑体_GBK"/>
          <w:color w:val="auto"/>
          <w:sz w:val="32"/>
          <w:szCs w:val="32"/>
          <w:highlight w:val="none"/>
          <w:u w:val="none"/>
          <w:lang w:val="en-US" w:eastAsia="zh-CN"/>
        </w:rPr>
      </w:pPr>
      <w:r>
        <w:rPr>
          <w:rFonts w:hint="eastAsia" w:ascii="方正黑体_GBK" w:hAnsi="方正黑体_GBK" w:eastAsia="方正黑体_GBK" w:cs="方正黑体_GBK"/>
          <w:color w:val="auto"/>
          <w:sz w:val="32"/>
          <w:szCs w:val="32"/>
          <w:highlight w:val="none"/>
          <w:u w:val="none"/>
          <w:lang w:val="en-US" w:eastAsia="zh-CN"/>
        </w:rPr>
        <w:t>六、提升服务“保障力”，优化教育事业发展环境</w:t>
      </w:r>
    </w:p>
    <w:p w14:paraId="5FF95B34">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sz w:val="32"/>
          <w:szCs w:val="32"/>
          <w:highlight w:val="none"/>
          <w:lang w:val="en-US" w:eastAsia="zh-CN"/>
        </w:rPr>
        <w:t>21.</w:t>
      </w:r>
      <w:r>
        <w:rPr>
          <w:rFonts w:hint="eastAsia" w:ascii="方正楷体_GBK" w:hAnsi="方正楷体_GBK" w:eastAsia="方正楷体_GBK" w:cs="方正楷体_GBK"/>
          <w:b/>
          <w:bCs/>
          <w:sz w:val="32"/>
          <w:szCs w:val="32"/>
          <w:highlight w:val="none"/>
          <w:lang w:eastAsia="zh-CN"/>
        </w:rPr>
        <w:t>不断</w:t>
      </w:r>
      <w:r>
        <w:rPr>
          <w:rFonts w:hint="eastAsia" w:ascii="方正楷体_GBK" w:hAnsi="方正楷体_GBK" w:eastAsia="方正楷体_GBK" w:cs="方正楷体_GBK"/>
          <w:b/>
          <w:bCs/>
          <w:sz w:val="32"/>
          <w:szCs w:val="32"/>
          <w:highlight w:val="none"/>
        </w:rPr>
        <w:t>健全教育投入</w:t>
      </w:r>
      <w:r>
        <w:rPr>
          <w:rFonts w:hint="eastAsia" w:ascii="方正楷体_GBK" w:hAnsi="方正楷体_GBK" w:eastAsia="方正楷体_GBK" w:cs="方正楷体_GBK"/>
          <w:b/>
          <w:bCs/>
          <w:sz w:val="32"/>
          <w:szCs w:val="32"/>
          <w:highlight w:val="none"/>
          <w:lang w:eastAsia="zh-CN"/>
        </w:rPr>
        <w:t>保障</w:t>
      </w:r>
      <w:r>
        <w:rPr>
          <w:rFonts w:hint="eastAsia" w:ascii="方正楷体_GBK" w:hAnsi="方正楷体_GBK" w:eastAsia="方正楷体_GBK" w:cs="方正楷体_GBK"/>
          <w:b/>
          <w:bCs/>
          <w:sz w:val="32"/>
          <w:szCs w:val="32"/>
          <w:highlight w:val="none"/>
        </w:rPr>
        <w:t>机制。</w:t>
      </w:r>
      <w:r>
        <w:rPr>
          <w:rFonts w:hint="eastAsia" w:ascii="CESI仿宋-GB2312" w:hAnsi="CESI仿宋-GB2312" w:eastAsia="CESI仿宋-GB2312" w:cs="CESI仿宋-GB2312"/>
          <w:kern w:val="2"/>
          <w:sz w:val="32"/>
          <w:szCs w:val="32"/>
          <w:highlight w:val="none"/>
          <w:u w:val="none"/>
          <w:lang w:val="en-US" w:eastAsia="zh-CN" w:bidi="ar-SA"/>
        </w:rPr>
        <w:t>推动落实教育优先发展战略，确保教育经费“两个只增不减”。重点落实各类生均拨款、教师工资等投入政策，提高经费使用绩效。聚焦教育高质量发展短板和薄弱环节，科学编制教育事业发展专项资金收支安排计划，优化支出结构，强化资金统筹保障和项目实施管理，进一步健全全方位、全过程、全覆盖的预算绩效管理体系，提高预算管理水平和政策实施效果，突出工作推进与资金使用同步“跟踪问效”。</w:t>
      </w:r>
    </w:p>
    <w:p w14:paraId="4E5659C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3" w:firstLineChars="200"/>
        <w:jc w:val="both"/>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方正楷体_GBK" w:hAnsi="方正楷体_GBK" w:eastAsia="方正楷体_GBK" w:cs="方正楷体_GBK"/>
          <w:b/>
          <w:bCs/>
          <w:color w:val="auto"/>
          <w:sz w:val="32"/>
          <w:szCs w:val="32"/>
          <w:highlight w:val="none"/>
          <w:u w:val="none"/>
          <w:lang w:val="en-US" w:eastAsia="zh-CN"/>
        </w:rPr>
        <w:t>22.织密扎牢校园安全“防护网”。</w:t>
      </w:r>
      <w:r>
        <w:rPr>
          <w:rFonts w:hint="eastAsia" w:ascii="CESI仿宋-GB2312" w:hAnsi="CESI仿宋-GB2312" w:eastAsia="CESI仿宋-GB2312" w:cs="CESI仿宋-GB2312"/>
          <w:kern w:val="2"/>
          <w:sz w:val="32"/>
          <w:szCs w:val="32"/>
          <w:highlight w:val="none"/>
          <w:u w:val="none"/>
          <w:lang w:val="en-US" w:eastAsia="zh-CN" w:bidi="ar-SA"/>
        </w:rPr>
        <w:t>牢牢掌握党对学校意识形态工作领导权，开展专项督查、举办专题培训班。完善“三个一”工作机制，强化舆情处置能力。紧盯防溺水、心理健康教育、食品安全、校园欺凌、极端事件和矛盾纠纷排查等重点，全力守护校园安全稳定。联合开展防溺水专项行动，力争事故起数和溺亡人数双下降。持续推进“九个一”举措，完善学生欺凌和暴力行为早发现、早预防、早控制机制。持续推进消防安全专项治理，加大以“四个一”和“4个100%”为重点的学校安全风险防控体系建设。加大校门管控力度和校内矛盾纠纷排查化解力度，推动校园安全治理向事前预防转型。推动“蹲校督导”队伍每月督查常态化、校园及周边综合治理专项组合作协同化、专项工作县区交叉检查实效化，压实属地、行业部门、学校和家庭责任。统筹做好传染病防控等工作。</w:t>
      </w:r>
    </w:p>
    <w:p w14:paraId="3807734D">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3" w:firstLineChars="200"/>
        <w:textAlignment w:val="auto"/>
        <w:outlineLvl w:val="9"/>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color w:val="auto"/>
          <w:spacing w:val="0"/>
          <w:sz w:val="32"/>
          <w:szCs w:val="32"/>
          <w:highlight w:val="none"/>
          <w:lang w:val="en-US" w:eastAsia="zh-CN"/>
        </w:rPr>
        <w:t>23.强化教育督导工作。</w:t>
      </w:r>
      <w:r>
        <w:rPr>
          <w:rFonts w:hint="eastAsia" w:ascii="CESI仿宋-GB2312" w:hAnsi="CESI仿宋-GB2312" w:eastAsia="CESI仿宋-GB2312" w:cs="CESI仿宋-GB2312"/>
          <w:kern w:val="2"/>
          <w:sz w:val="32"/>
          <w:szCs w:val="32"/>
          <w:highlight w:val="none"/>
          <w:u w:val="none"/>
          <w:lang w:val="en-US" w:eastAsia="zh-CN" w:bidi="ar-SA"/>
        </w:rPr>
        <w:t>统筹推进县区及市管公民办学校年度综合考核，以考核促发展。建立行政视导、教育督导、教研指导“三方联动”机制，以“两个标准”为抓手不断提升学校内涵建设和教育质量水平，助力义务教育优质均衡创建。引导责任督学和蹲校干部聚焦“双减”“五项管理”、师德师风、教学常规、校园安全等开展常态化督导，依托国家督导平台构建“发现问题-整改销号-复核评估”数字化闭环机制，推动相关教育重点工作落实落地。深化市域国家义务教育质量监测，健全市、县、校三级监测报告解读体系，强化结果运用与问题整改，加快建设监测结果应用实验区，促进教育生态良性发展。加力推进县区“两项评估”创建进度，力争申报县区顺利通过省级评估和国家认定。</w:t>
      </w:r>
    </w:p>
    <w:p w14:paraId="5CDC3365">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3" w:firstLineChars="200"/>
        <w:textAlignment w:val="auto"/>
        <w:outlineLvl w:val="9"/>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color w:val="auto"/>
          <w:spacing w:val="0"/>
          <w:sz w:val="32"/>
          <w:szCs w:val="32"/>
          <w:highlight w:val="none"/>
          <w:lang w:val="en-US" w:eastAsia="zh-CN"/>
        </w:rPr>
        <w:t>24.推进高水平教育对外开放。</w:t>
      </w:r>
      <w:r>
        <w:rPr>
          <w:rFonts w:hint="eastAsia" w:ascii="CESI仿宋-GB2312" w:hAnsi="CESI仿宋-GB2312" w:eastAsia="CESI仿宋-GB2312" w:cs="CESI仿宋-GB2312"/>
          <w:kern w:val="2"/>
          <w:sz w:val="32"/>
          <w:szCs w:val="32"/>
          <w:highlight w:val="none"/>
          <w:u w:val="none"/>
          <w:lang w:val="en-US" w:eastAsia="zh-CN" w:bidi="ar-SA"/>
        </w:rPr>
        <w:t>瞄准国内外教育发达地区，在课程设置、人才培养等方面加强互动，培养造就一批拥有国际理解力和全球胜任力的优秀青少年。积极参与国际人文交流、姊妹校校际交流和友城交流互访活动，深化青少年、教师间的国际交流与合作，讲好南昌教育故事、发出南昌教育声音，以教育国际化助力南昌教育高质量发展。</w:t>
      </w:r>
    </w:p>
    <w:p w14:paraId="3356A322">
      <w:pPr>
        <w:pStyle w:val="2"/>
        <w:keepNext w:val="0"/>
        <w:keepLines w:val="0"/>
        <w:pageBreakBefore w:val="0"/>
        <w:widowControl w:val="0"/>
        <w:kinsoku/>
        <w:wordWrap/>
        <w:overflowPunct/>
        <w:topLinePunct w:val="0"/>
        <w:autoSpaceDE/>
        <w:autoSpaceDN/>
        <w:bidi w:val="0"/>
        <w:adjustRightInd/>
        <w:snapToGrid/>
        <w:spacing w:after="0" w:line="620" w:lineRule="exact"/>
        <w:ind w:left="0" w:leftChars="0" w:firstLine="643" w:firstLineChars="200"/>
        <w:textAlignment w:val="auto"/>
        <w:rPr>
          <w:rFonts w:hint="eastAsia" w:ascii="CESI仿宋-GB2312" w:hAnsi="CESI仿宋-GB2312" w:eastAsia="CESI仿宋-GB2312" w:cs="CESI仿宋-GB2312"/>
          <w:kern w:val="2"/>
          <w:sz w:val="32"/>
          <w:szCs w:val="32"/>
          <w:highlight w:val="none"/>
          <w:u w:val="none"/>
          <w:lang w:val="en-US" w:eastAsia="zh-CN" w:bidi="ar-SA"/>
        </w:rPr>
      </w:pPr>
      <w:r>
        <w:rPr>
          <w:rFonts w:hint="eastAsia" w:ascii="楷体" w:hAnsi="楷体" w:eastAsia="楷体" w:cs="楷体"/>
          <w:b/>
          <w:bCs/>
          <w:color w:val="auto"/>
          <w:spacing w:val="0"/>
          <w:sz w:val="32"/>
          <w:szCs w:val="32"/>
          <w:highlight w:val="none"/>
          <w:lang w:val="en-US" w:eastAsia="zh-CN"/>
        </w:rPr>
        <w:t>25.统筹做好其他重点工作。</w:t>
      </w:r>
      <w:r>
        <w:rPr>
          <w:rFonts w:hint="eastAsia" w:ascii="CESI仿宋-GB2312" w:hAnsi="CESI仿宋-GB2312" w:eastAsia="CESI仿宋-GB2312" w:cs="CESI仿宋-GB2312"/>
          <w:kern w:val="2"/>
          <w:sz w:val="32"/>
          <w:szCs w:val="32"/>
          <w:highlight w:val="none"/>
          <w:u w:val="none"/>
          <w:lang w:val="en-US" w:eastAsia="zh-CN" w:bidi="ar-SA"/>
        </w:rPr>
        <w:t>认真做好人大建议、政协提案办理回复工作，积极创建省级、市级文明单位，扎实做好语言文字、法治建设、精神文明建设、优化营商环境、信用体系建设、群众团体、老干部、关工委、统战、军民融合、安全保密、结对共建、节能降耗、蹲校督导、反食品浪费、应急管理、政务公开及其他工作。</w:t>
      </w:r>
    </w:p>
    <w:p w14:paraId="0A7475B6">
      <w:pPr>
        <w:keepNext w:val="0"/>
        <w:keepLines w:val="0"/>
        <w:pageBreakBefore w:val="0"/>
        <w:kinsoku/>
        <w:overflowPunct/>
        <w:autoSpaceDE/>
        <w:autoSpaceDN/>
        <w:bidi w:val="0"/>
        <w:adjustRightInd/>
        <w:spacing w:line="620" w:lineRule="exact"/>
        <w:rPr>
          <w:rFonts w:hint="eastAsia" w:ascii="仿宋_GB2312" w:hAnsi="仿宋_GB2312" w:eastAsia="仿宋_GB2312" w:cs="仿宋_GB2312"/>
          <w:color w:val="auto"/>
          <w:kern w:val="2"/>
          <w:sz w:val="32"/>
          <w:szCs w:val="32"/>
          <w:highlight w:val="none"/>
          <w:u w:val="none"/>
          <w:lang w:val="en-US" w:eastAsia="zh-CN" w:bidi="ar-SA"/>
        </w:rPr>
      </w:pPr>
    </w:p>
    <w:p w14:paraId="0A2781A9">
      <w:pPr>
        <w:pStyle w:val="7"/>
        <w:keepNext w:val="0"/>
        <w:keepLines w:val="0"/>
        <w:pageBreakBefore w:val="0"/>
        <w:kinsoku/>
        <w:overflowPunct/>
        <w:autoSpaceDE/>
        <w:autoSpaceDN/>
        <w:bidi w:val="0"/>
        <w:adjustRightInd/>
        <w:spacing w:line="620" w:lineRule="exact"/>
        <w:rPr>
          <w:rFonts w:hint="eastAsia" w:ascii="仿宋_GB2312" w:hAnsi="仿宋_GB2312" w:eastAsia="仿宋_GB2312" w:cs="仿宋_GB2312"/>
          <w:color w:val="auto"/>
          <w:kern w:val="2"/>
          <w:sz w:val="32"/>
          <w:szCs w:val="32"/>
          <w:highlight w:val="none"/>
          <w:u w:val="none"/>
          <w:lang w:val="en-US" w:eastAsia="zh-CN" w:bidi="ar-SA"/>
        </w:rPr>
      </w:pPr>
    </w:p>
    <w:p w14:paraId="7377F8ED">
      <w:pPr>
        <w:pStyle w:val="7"/>
        <w:keepNext w:val="0"/>
        <w:keepLines w:val="0"/>
        <w:pageBreakBefore w:val="0"/>
        <w:kinsoku/>
        <w:overflowPunct/>
        <w:autoSpaceDE/>
        <w:autoSpaceDN/>
        <w:bidi w:val="0"/>
        <w:adjustRightInd/>
        <w:spacing w:line="620" w:lineRule="exact"/>
        <w:rPr>
          <w:rFonts w:hint="eastAsia" w:ascii="仿宋_GB2312" w:hAnsi="仿宋_GB2312" w:eastAsia="仿宋_GB2312" w:cs="仿宋_GB2312"/>
          <w:color w:val="auto"/>
          <w:kern w:val="2"/>
          <w:sz w:val="32"/>
          <w:szCs w:val="32"/>
          <w:highlight w:val="none"/>
          <w:u w:val="none"/>
          <w:lang w:val="en-US" w:eastAsia="zh-CN" w:bidi="ar-SA"/>
        </w:rPr>
      </w:pPr>
    </w:p>
    <w:p w14:paraId="1EAA1F73">
      <w:pPr>
        <w:pStyle w:val="7"/>
        <w:keepNext w:val="0"/>
        <w:keepLines w:val="0"/>
        <w:pageBreakBefore w:val="0"/>
        <w:kinsoku/>
        <w:overflowPunct/>
        <w:autoSpaceDE/>
        <w:autoSpaceDN/>
        <w:bidi w:val="0"/>
        <w:adjustRightInd/>
        <w:spacing w:line="620" w:lineRule="exact"/>
        <w:rPr>
          <w:rFonts w:hint="eastAsia" w:ascii="仿宋_GB2312" w:hAnsi="仿宋_GB2312" w:eastAsia="仿宋_GB2312" w:cs="仿宋_GB2312"/>
          <w:color w:val="auto"/>
          <w:kern w:val="2"/>
          <w:sz w:val="32"/>
          <w:szCs w:val="32"/>
          <w:highlight w:val="none"/>
          <w:u w:val="none"/>
          <w:lang w:val="en-US" w:eastAsia="zh-CN" w:bidi="ar-SA"/>
        </w:rPr>
      </w:pPr>
    </w:p>
    <w:sectPr>
      <w:footerReference r:id="rId3" w:type="default"/>
      <w:pgSz w:w="11906" w:h="16838"/>
      <w:pgMar w:top="1440" w:right="1800" w:bottom="1440" w:left="1800"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00"/>
    <w:family w:val="auto"/>
    <w:pitch w:val="default"/>
    <w:sig w:usb0="00000000" w:usb1="00000000" w:usb2="00000000" w:usb3="00000000" w:csb0="00040000" w:csb1="00000000"/>
    <w:embedRegular r:id="rId1" w:fontKey="{5BE2DB25-D1D2-41A5-825B-4429C4E26DDE}"/>
  </w:font>
  <w:font w:name="方正仿宋_GBK">
    <w:panose1 w:val="02000000000000000000"/>
    <w:charset w:val="86"/>
    <w:family w:val="auto"/>
    <w:pitch w:val="default"/>
    <w:sig w:usb0="A00002BF" w:usb1="38CF7CFA" w:usb2="00082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embedRegular r:id="rId2" w:fontKey="{3478399E-368B-4B59-BA20-4D5BCBBCFE96}"/>
  </w:font>
  <w:font w:name="方正小标宋简体">
    <w:panose1 w:val="03000509000000000000"/>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embedRegular r:id="rId3" w:fontKey="{2EED3A2F-421D-4946-BB12-5D99D641631C}"/>
  </w:font>
  <w:font w:name="楷体_GB2312">
    <w:altName w:val="楷体"/>
    <w:panose1 w:val="02010609030101010101"/>
    <w:charset w:val="00"/>
    <w:family w:val="auto"/>
    <w:pitch w:val="default"/>
    <w:sig w:usb0="00000000" w:usb1="00000000" w:usb2="00000000" w:usb3="00000000" w:csb0="00040000" w:csb1="00000000"/>
  </w:font>
  <w:font w:name="方正楷体_GBK">
    <w:panose1 w:val="02000000000000000000"/>
    <w:charset w:val="86"/>
    <w:family w:val="auto"/>
    <w:pitch w:val="default"/>
    <w:sig w:usb0="800002BF" w:usb1="38CF7CFA" w:usb2="00000016" w:usb3="00000000" w:csb0="00040000" w:csb1="00000000"/>
    <w:embedRegular r:id="rId4" w:fontKey="{D1961A65-867F-45D6-8B2A-4C55BBE4CF2C}"/>
  </w:font>
  <w:font w:name="楷体">
    <w:panose1 w:val="02010609060101010101"/>
    <w:charset w:val="86"/>
    <w:family w:val="auto"/>
    <w:pitch w:val="default"/>
    <w:sig w:usb0="800002BF" w:usb1="38CF7CFA" w:usb2="00000016" w:usb3="00000000" w:csb0="00040001" w:csb1="00000000"/>
    <w:embedRegular r:id="rId5" w:fontKey="{10B5A40A-0C25-4482-A569-D5510BF37496}"/>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3B67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2C957C">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D2C957C">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mNTA2ZmQzYzc1MDZkZjhmOTcxNTk5ZmM4ZmViY2YifQ=="/>
  </w:docVars>
  <w:rsids>
    <w:rsidRoot w:val="77BD938B"/>
    <w:rsid w:val="07BE3443"/>
    <w:rsid w:val="15FE2899"/>
    <w:rsid w:val="1DBBAD62"/>
    <w:rsid w:val="1F7F04E1"/>
    <w:rsid w:val="1FEFBC8C"/>
    <w:rsid w:val="1FF3ABB7"/>
    <w:rsid w:val="2EFB9C7E"/>
    <w:rsid w:val="2FDB7843"/>
    <w:rsid w:val="359D366F"/>
    <w:rsid w:val="36CFE95A"/>
    <w:rsid w:val="37FFB053"/>
    <w:rsid w:val="3CFD3DC3"/>
    <w:rsid w:val="3D76A177"/>
    <w:rsid w:val="3D9D08F3"/>
    <w:rsid w:val="3F3D7846"/>
    <w:rsid w:val="3FD19244"/>
    <w:rsid w:val="4775912C"/>
    <w:rsid w:val="4B2F5E61"/>
    <w:rsid w:val="543F5119"/>
    <w:rsid w:val="56AFA6C7"/>
    <w:rsid w:val="5BB9F3C8"/>
    <w:rsid w:val="5E5A771B"/>
    <w:rsid w:val="5FFF7477"/>
    <w:rsid w:val="67DFB74F"/>
    <w:rsid w:val="69DF9C11"/>
    <w:rsid w:val="6AFF45EA"/>
    <w:rsid w:val="6CAF00D6"/>
    <w:rsid w:val="6DFF8A51"/>
    <w:rsid w:val="6EFE9B09"/>
    <w:rsid w:val="6EFFEC5A"/>
    <w:rsid w:val="72DF8D73"/>
    <w:rsid w:val="735EA6C0"/>
    <w:rsid w:val="73FF7509"/>
    <w:rsid w:val="767FEFF3"/>
    <w:rsid w:val="777FF341"/>
    <w:rsid w:val="77BD938B"/>
    <w:rsid w:val="77EFAAEE"/>
    <w:rsid w:val="77FD94CB"/>
    <w:rsid w:val="797F6834"/>
    <w:rsid w:val="79EF19A6"/>
    <w:rsid w:val="7A98DAF2"/>
    <w:rsid w:val="7B9F7160"/>
    <w:rsid w:val="7BBF4576"/>
    <w:rsid w:val="7BDB4C68"/>
    <w:rsid w:val="7BDFDDFF"/>
    <w:rsid w:val="7BFE6CDF"/>
    <w:rsid w:val="7D6B7144"/>
    <w:rsid w:val="7DB78A75"/>
    <w:rsid w:val="7DF9AA7E"/>
    <w:rsid w:val="7E420258"/>
    <w:rsid w:val="7E5A07EB"/>
    <w:rsid w:val="7ECF036C"/>
    <w:rsid w:val="7EFFBE45"/>
    <w:rsid w:val="7F7BADD4"/>
    <w:rsid w:val="7FC9DA19"/>
    <w:rsid w:val="7FF27C80"/>
    <w:rsid w:val="7FF629D4"/>
    <w:rsid w:val="7FF90DCA"/>
    <w:rsid w:val="7FFDE575"/>
    <w:rsid w:val="8FFE2C6F"/>
    <w:rsid w:val="9DEF13DB"/>
    <w:rsid w:val="A75DCDB0"/>
    <w:rsid w:val="B3A92F2D"/>
    <w:rsid w:val="B3BF502F"/>
    <w:rsid w:val="B9FE2291"/>
    <w:rsid w:val="B9FF4BC2"/>
    <w:rsid w:val="BA5A1632"/>
    <w:rsid w:val="BAFF09B9"/>
    <w:rsid w:val="BBAF494F"/>
    <w:rsid w:val="BF7BE273"/>
    <w:rsid w:val="BF8BFCF1"/>
    <w:rsid w:val="BFEB311B"/>
    <w:rsid w:val="CDF4883C"/>
    <w:rsid w:val="DBDF89B9"/>
    <w:rsid w:val="DCFD6A4D"/>
    <w:rsid w:val="DDEBAFE4"/>
    <w:rsid w:val="DFFE8BC3"/>
    <w:rsid w:val="E8FCEFFA"/>
    <w:rsid w:val="EC2FC90A"/>
    <w:rsid w:val="EDE7A6C0"/>
    <w:rsid w:val="EFFD4161"/>
    <w:rsid w:val="EFFD430C"/>
    <w:rsid w:val="F5AFC4CC"/>
    <w:rsid w:val="F7D524BF"/>
    <w:rsid w:val="F7FF57D3"/>
    <w:rsid w:val="F8CD5F16"/>
    <w:rsid w:val="F8DC35B3"/>
    <w:rsid w:val="FB3EE2D8"/>
    <w:rsid w:val="FBD7D27D"/>
    <w:rsid w:val="FBF972E5"/>
    <w:rsid w:val="FDD7D788"/>
    <w:rsid w:val="FE3BF82E"/>
    <w:rsid w:val="FE7245F8"/>
    <w:rsid w:val="FEED236D"/>
    <w:rsid w:val="FEFE17B4"/>
    <w:rsid w:val="FF55B013"/>
    <w:rsid w:val="FFBDBAF7"/>
    <w:rsid w:val="FFBFD617"/>
    <w:rsid w:val="FFCBFED6"/>
    <w:rsid w:val="FFD916B9"/>
    <w:rsid w:val="FFDBB6A4"/>
    <w:rsid w:val="FFDF7923"/>
    <w:rsid w:val="FFFD97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annotation text"/>
    <w:basedOn w:val="1"/>
    <w:qFormat/>
    <w:uiPriority w:val="0"/>
    <w:pPr>
      <w:jc w:val="left"/>
    </w:pPr>
  </w:style>
  <w:style w:type="paragraph" w:styleId="4">
    <w:name w:val="Body Text Indent 2"/>
    <w:basedOn w:val="1"/>
    <w:qFormat/>
    <w:uiPriority w:val="0"/>
    <w:pPr>
      <w:spacing w:after="120" w:line="480" w:lineRule="auto"/>
      <w:ind w:left="420" w:leftChars="200"/>
    </w:pPr>
    <w:rPr>
      <w:rFonts w:ascii="Calibri" w:hAnsi="Calibri" w:eastAsia="宋体"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2"/>
    <w:next w:val="1"/>
    <w:qFormat/>
    <w:uiPriority w:val="0"/>
    <w:pPr>
      <w:ind w:firstLine="420" w:firstLineChars="100"/>
    </w:pPr>
    <w:rPr>
      <w:rFonts w:ascii="Calibri" w:hAnsi="Calibri" w:eastAsia="宋体"/>
    </w:rPr>
  </w:style>
  <w:style w:type="character" w:styleId="12">
    <w:name w:val="Strong"/>
    <w:basedOn w:val="11"/>
    <w:qFormat/>
    <w:uiPriority w:val="0"/>
    <w:rPr>
      <w:b/>
    </w:rPr>
  </w:style>
  <w:style w:type="character" w:styleId="13">
    <w:name w:val="page number"/>
    <w:basedOn w:val="11"/>
    <w:qFormat/>
    <w:uiPriority w:val="0"/>
  </w:style>
  <w:style w:type="paragraph" w:styleId="14">
    <w:name w:val="List Paragraph"/>
    <w:basedOn w:val="1"/>
    <w:qFormat/>
    <w:uiPriority w:val="34"/>
    <w:pPr>
      <w:ind w:firstLine="420" w:firstLineChars="200"/>
    </w:pPr>
    <w:rPr>
      <w:rFonts w:ascii="仿宋_GB2312" w:hAnsi="宋体" w:eastAsia="仿宋_GB2312" w:cs="Times New Roman"/>
      <w:sz w:val="32"/>
      <w:szCs w:val="32"/>
    </w:rPr>
  </w:style>
  <w:style w:type="paragraph" w:customStyle="1" w:styleId="15">
    <w:name w:val="正文样式"/>
    <w:basedOn w:val="1"/>
    <w:qFormat/>
    <w:uiPriority w:val="0"/>
    <w:pPr>
      <w:adjustRightInd w:val="0"/>
      <w:snapToGrid w:val="0"/>
      <w:spacing w:line="520" w:lineRule="exact"/>
      <w:ind w:firstLine="562"/>
    </w:pPr>
    <w:rPr>
      <w:rFonts w:ascii="Times New Roman"/>
      <w:color w:val="000000"/>
      <w:sz w:val="28"/>
      <w:szCs w:val="28"/>
    </w:rPr>
  </w:style>
  <w:style w:type="paragraph" w:customStyle="1" w:styleId="16">
    <w:name w:val="BodyText1I2"/>
    <w:basedOn w:val="17"/>
    <w:qFormat/>
    <w:uiPriority w:val="0"/>
    <w:pPr>
      <w:spacing w:before="100" w:beforeAutospacing="1"/>
      <w:ind w:left="200" w:firstLine="420" w:firstLineChars="200"/>
    </w:pPr>
  </w:style>
  <w:style w:type="paragraph" w:customStyle="1" w:styleId="17">
    <w:name w:val="BodyTextIndent"/>
    <w:basedOn w:val="1"/>
    <w:qFormat/>
    <w:uiPriority w:val="0"/>
    <w:pPr>
      <w:spacing w:after="120"/>
      <w:ind w:left="420" w:leftChars="200"/>
      <w:textAlignment w:val="baseline"/>
    </w:pPr>
  </w:style>
  <w:style w:type="paragraph" w:customStyle="1" w:styleId="18">
    <w:name w:val="Body Text Indent1"/>
    <w:basedOn w:val="1"/>
    <w:qFormat/>
    <w:uiPriority w:val="0"/>
    <w:pPr>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856</Words>
  <Characters>883</Characters>
  <Lines>0</Lines>
  <Paragraphs>0</Paragraphs>
  <TotalTime>41</TotalTime>
  <ScaleCrop>false</ScaleCrop>
  <LinksUpToDate>false</LinksUpToDate>
  <CharactersWithSpaces>886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2025-01-28T09:39:00Z</dcterms:created>
  <dc:creator>kylin</dc:creator>
  <cp:lastModifiedBy>胡婧琦</cp:lastModifiedBy>
  <cp:lastPrinted>2025-03-20T19:25:00Z</cp:lastPrinted>
  <dcterms:modified xsi:type="dcterms:W3CDTF">2025-03-31T06:56:56Z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FB602DFA017B49FBB1B0D380562DAA13_13</vt:lpwstr>
  </property>
  <property fmtid="{D5CDD505-2E9C-101B-9397-08002B2CF9AE}" pid="4" name="KSOTemplateDocerSaveRecord">
    <vt:lpwstr>eyJoZGlkIjoiZjk0ZDFmNjVmZDNkZjJhOTVkYWZlMTgzM2Y2YTIzMGEiLCJ1c2VySWQiOiI2NjQ3Nzk1MDEifQ==</vt:lpwstr>
  </property>
</Properties>
</file>